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B65044">
      <w:pPr>
        <w:pStyle w:val="90"/>
        <w:rPr>
          <w:rFonts w:eastAsia="华文新魏"/>
          <w:b/>
          <w:spacing w:val="-70"/>
          <w:sz w:val="72"/>
          <w:szCs w:val="72"/>
        </w:rPr>
      </w:pPr>
    </w:p>
    <w:p w14:paraId="7E32119F">
      <w:pPr>
        <w:ind w:firstLine="0" w:firstLineChars="0"/>
      </w:pPr>
    </w:p>
    <w:p w14:paraId="61DB078E">
      <w:pPr>
        <w:ind w:firstLine="0" w:firstLineChars="0"/>
      </w:pPr>
    </w:p>
    <w:p w14:paraId="2ABDCA19">
      <w:pPr>
        <w:ind w:firstLine="0" w:firstLineChars="0"/>
      </w:pPr>
    </w:p>
    <w:p w14:paraId="4DFEF00E">
      <w:pPr>
        <w:ind w:firstLine="0" w:firstLineChars="0"/>
      </w:pPr>
    </w:p>
    <w:p w14:paraId="484C3429">
      <w:pPr>
        <w:ind w:firstLine="0" w:firstLineChars="0"/>
      </w:pPr>
    </w:p>
    <w:p w14:paraId="2E79D207">
      <w:pPr>
        <w:ind w:firstLine="0" w:firstLineChars="0"/>
      </w:pPr>
    </w:p>
    <w:p w14:paraId="16DA20DE"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仙居县小额</w:t>
      </w:r>
      <w:r>
        <w:rPr>
          <w:rFonts w:hint="eastAsia"/>
          <w:b/>
          <w:sz w:val="52"/>
          <w:szCs w:val="52"/>
        </w:rPr>
        <w:t>公共资源交易平台</w:t>
      </w:r>
    </w:p>
    <w:p w14:paraId="492BAC0E">
      <w:pPr>
        <w:ind w:firstLine="0" w:firstLineChars="0"/>
        <w:jc w:val="center"/>
        <w:rPr>
          <w:rFonts w:hint="eastAsia" w:eastAsia="宋体"/>
          <w:lang w:val="en-US" w:eastAsia="zh-CN"/>
        </w:rPr>
      </w:pPr>
      <w:r>
        <w:rPr>
          <w:rFonts w:hint="eastAsia"/>
          <w:b/>
          <w:sz w:val="52"/>
          <w:szCs w:val="52"/>
        </w:rPr>
        <w:t>主体库操作</w:t>
      </w:r>
      <w:r>
        <w:rPr>
          <w:rFonts w:hint="eastAsia"/>
          <w:b/>
          <w:sz w:val="52"/>
          <w:szCs w:val="52"/>
          <w:lang w:val="en-US" w:eastAsia="zh-CN"/>
        </w:rPr>
        <w:t>手册</w:t>
      </w:r>
    </w:p>
    <w:p w14:paraId="5819AD9A">
      <w:r>
        <w:br w:type="page"/>
      </w:r>
    </w:p>
    <w:p w14:paraId="6C25D372">
      <w:pPr>
        <w:pStyle w:val="5"/>
        <w:ind w:firstLine="0" w:firstLineChars="0"/>
      </w:pPr>
    </w:p>
    <w:p w14:paraId="022DA8D7"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 w14:paraId="2E26AB32">
      <w:pPr>
        <w:pStyle w:val="29"/>
        <w:tabs>
          <w:tab w:val="right" w:leader="dot" w:pos="8312"/>
        </w:tabs>
      </w:pP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TOC \o "4-5" \h \z \t "标题 1,1,标题 2,2,标题 3,3" </w:instrText>
      </w:r>
      <w:r>
        <w:rPr>
          <w:rFonts w:ascii="Calibri" w:hAnsi="Calibri"/>
        </w:rPr>
        <w:fldChar w:fldCharType="separate"/>
      </w:r>
      <w:r>
        <w:rPr>
          <w:rFonts w:ascii="Calibri" w:hAnsi="Calibri"/>
        </w:rPr>
        <w:fldChar w:fldCharType="begin"/>
      </w:r>
      <w:r>
        <w:rPr>
          <w:rFonts w:ascii="Calibri" w:hAnsi="Calibri"/>
        </w:rPr>
        <w:instrText xml:space="preserve"> HYPERLINK \l _Toc32283 </w:instrText>
      </w:r>
      <w:r>
        <w:rPr>
          <w:rFonts w:ascii="Calibri" w:hAnsi="Calibri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rPr>
          <w:rFonts w:hint="eastAsia"/>
        </w:rPr>
        <w:t>系统前期准备</w:t>
      </w:r>
      <w:r>
        <w:tab/>
      </w:r>
      <w:r>
        <w:fldChar w:fldCharType="begin"/>
      </w:r>
      <w:r>
        <w:instrText xml:space="preserve"> PAGEREF _Toc32283 \h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/>
        </w:rPr>
        <w:fldChar w:fldCharType="end"/>
      </w:r>
    </w:p>
    <w:p w14:paraId="26522F72"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_Toc8857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14:shadow w14:blurRad="0" w14:dist="0" w14:dir="0" w14:sx="0" w14:sy="0" w14:kx="0" w14:ky="0" w14:algn="none">
            <w14:srgbClr w14:val="000000"/>
          </w14:shadow>
        </w:rPr>
        <w:t xml:space="preserve">1.1、 </w:t>
      </w:r>
      <w:r>
        <w:rPr>
          <w:rFonts w:hint="eastAsia"/>
        </w:rPr>
        <w:t>使用环境要求</w:t>
      </w:r>
      <w:r>
        <w:tab/>
      </w:r>
      <w:r>
        <w:fldChar w:fldCharType="begin"/>
      </w:r>
      <w:r>
        <w:instrText xml:space="preserve"> PAGEREF _Toc8857 \h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762C094E"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_Toc28856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14:shadow w14:blurRad="0" w14:dist="0" w14:dir="0" w14:sx="0" w14:sy="0" w14:kx="0" w14:ky="0" w14:algn="none">
            <w14:srgbClr w14:val="000000"/>
          </w14:shadow>
        </w:rPr>
        <w:t xml:space="preserve">1.2、 </w:t>
      </w:r>
      <w:r>
        <w:t>驱动安装说明</w:t>
      </w:r>
      <w:r>
        <w:tab/>
      </w:r>
      <w:r>
        <w:fldChar w:fldCharType="begin"/>
      </w:r>
      <w:r>
        <w:instrText xml:space="preserve"> PAGEREF _Toc28856 \h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1180F489"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_Toc31939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1.2.1、 </w:t>
      </w:r>
      <w:r>
        <w:rPr>
          <w:rFonts w:hint="eastAsia"/>
        </w:rPr>
        <w:t>安装驱动程序</w:t>
      </w:r>
      <w:r>
        <w:tab/>
      </w:r>
      <w:r>
        <w:fldChar w:fldCharType="begin"/>
      </w:r>
      <w:r>
        <w:instrText xml:space="preserve"> PAGEREF _Toc31939 \h </w:instrText>
      </w:r>
      <w:r>
        <w:fldChar w:fldCharType="separate"/>
      </w:r>
      <w:r>
        <w:t>2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09F1B394"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_Toc14814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1.2.2、 </w:t>
      </w:r>
      <w:r>
        <w:rPr>
          <w:rFonts w:hint="eastAsia"/>
        </w:rPr>
        <w:t>证书工具</w:t>
      </w:r>
      <w:r>
        <w:tab/>
      </w:r>
      <w:r>
        <w:fldChar w:fldCharType="begin"/>
      </w:r>
      <w:r>
        <w:instrText xml:space="preserve"> PAGEREF _Toc14814 \h </w:instrText>
      </w:r>
      <w:r>
        <w:fldChar w:fldCharType="separate"/>
      </w:r>
      <w:r>
        <w:t>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3205F463">
      <w:pPr>
        <w:pStyle w:val="30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_Toc20871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napToGrid w:val="0"/>
          <w:spacing w:val="0"/>
          <w:w w:val="0"/>
          <w:kern w:val="0"/>
          <w:position w:val="0"/>
          <w:szCs w:val="16"/>
        </w:rPr>
        <w:t xml:space="preserve">1.2.2.1、 </w:t>
      </w:r>
      <w:r>
        <w:rPr>
          <w:rFonts w:hint="eastAsia"/>
        </w:rPr>
        <w:t>修改口令</w:t>
      </w:r>
      <w:r>
        <w:tab/>
      </w:r>
      <w:r>
        <w:fldChar w:fldCharType="begin"/>
      </w:r>
      <w:r>
        <w:instrText xml:space="preserve"> PAGEREF _Toc20871 \h </w:instrText>
      </w:r>
      <w:r>
        <w:fldChar w:fldCharType="separate"/>
      </w:r>
      <w:r>
        <w:t>3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3E6F990A"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_Toc1423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14:shadow w14:blurRad="0" w14:dist="0" w14:dir="0" w14:sx="0" w14:sy="0" w14:kx="0" w14:ky="0" w14:algn="none">
            <w14:srgbClr w14:val="000000"/>
          </w14:shadow>
        </w:rPr>
        <w:t xml:space="preserve">1.3、 </w:t>
      </w:r>
      <w:r>
        <w:t>浏览器配置</w:t>
      </w:r>
      <w:r>
        <w:tab/>
      </w:r>
      <w:r>
        <w:fldChar w:fldCharType="begin"/>
      </w:r>
      <w:r>
        <w:instrText xml:space="preserve"> PAGEREF _Toc1423 \h </w:instrText>
      </w:r>
      <w:r>
        <w:fldChar w:fldCharType="separate"/>
      </w:r>
      <w:r>
        <w:t>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26B4BA58"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_Toc155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1.3.1、 </w:t>
      </w:r>
      <w:r>
        <w:t>Internet选项</w:t>
      </w:r>
      <w:r>
        <w:tab/>
      </w:r>
      <w:r>
        <w:fldChar w:fldCharType="begin"/>
      </w:r>
      <w:r>
        <w:instrText xml:space="preserve"> PAGEREF _Toc155 \h </w:instrText>
      </w:r>
      <w:r>
        <w:fldChar w:fldCharType="separate"/>
      </w:r>
      <w:r>
        <w:t>4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21E12075"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_Toc29055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1.3.2、 </w:t>
      </w:r>
      <w:r>
        <w:t>关闭拦截工具</w:t>
      </w:r>
      <w:r>
        <w:tab/>
      </w:r>
      <w:r>
        <w:fldChar w:fldCharType="begin"/>
      </w:r>
      <w:r>
        <w:instrText xml:space="preserve"> PAGEREF _Toc29055 \h </w:instrText>
      </w:r>
      <w:r>
        <w:fldChar w:fldCharType="separate"/>
      </w:r>
      <w:r>
        <w:t>9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0D06ECE4">
      <w:pPr>
        <w:pStyle w:val="2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_Toc17007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rPr>
          <w:rFonts w:hint="eastAsia"/>
        </w:rPr>
        <w:t>概述</w:t>
      </w:r>
      <w:r>
        <w:tab/>
      </w:r>
      <w:r>
        <w:fldChar w:fldCharType="begin"/>
      </w:r>
      <w:r>
        <w:instrText xml:space="preserve"> PAGEREF _Toc17007 \h </w:instrText>
      </w:r>
      <w:r>
        <w:fldChar w:fldCharType="separate"/>
      </w:r>
      <w:r>
        <w:t>9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5492EEA8"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_Toc18362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14:shadow w14:blurRad="0" w14:dist="0" w14:dir="0" w14:sx="0" w14:sy="0" w14:kx="0" w14:ky="0" w14:algn="none">
            <w14:srgbClr w14:val="000000"/>
          </w14:shadow>
        </w:rPr>
        <w:t xml:space="preserve">2.1、 </w:t>
      </w:r>
      <w:r>
        <w:rPr>
          <w:rFonts w:hint="eastAsia"/>
        </w:rPr>
        <w:t>网上招投标主体类型</w:t>
      </w:r>
      <w:r>
        <w:tab/>
      </w:r>
      <w:r>
        <w:fldChar w:fldCharType="begin"/>
      </w:r>
      <w:r>
        <w:instrText xml:space="preserve"> PAGEREF _Toc18362 \h </w:instrText>
      </w:r>
      <w:r>
        <w:fldChar w:fldCharType="separate"/>
      </w:r>
      <w:r>
        <w:t>9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41D19B6F"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_Toc26293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14:shadow w14:blurRad="0" w14:dist="0" w14:dir="0" w14:sx="0" w14:sy="0" w14:kx="0" w14:ky="0" w14:algn="none">
            <w14:srgbClr w14:val="000000"/>
          </w14:shadow>
        </w:rPr>
        <w:t xml:space="preserve">2.2、 </w:t>
      </w:r>
      <w:r>
        <w:rPr>
          <w:rFonts w:hint="eastAsia"/>
        </w:rPr>
        <w:t>注册账号与C</w:t>
      </w:r>
      <w:r>
        <w:t>A</w:t>
      </w:r>
      <w:r>
        <w:rPr>
          <w:rFonts w:hint="eastAsia"/>
        </w:rPr>
        <w:t>绑定</w:t>
      </w:r>
      <w:r>
        <w:tab/>
      </w:r>
      <w:r>
        <w:fldChar w:fldCharType="begin"/>
      </w:r>
      <w:r>
        <w:instrText xml:space="preserve"> PAGEREF _Toc26293 \h </w:instrText>
      </w:r>
      <w:r>
        <w:fldChar w:fldCharType="separate"/>
      </w:r>
      <w:r>
        <w:t>10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20E5D6B4"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_Toc30624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14:shadow w14:blurRad="0" w14:dist="0" w14:dir="0" w14:sx="0" w14:sy="0" w14:kx="0" w14:ky="0" w14:algn="none">
            <w14:srgbClr w14:val="000000"/>
          </w14:shadow>
        </w:rPr>
        <w:t xml:space="preserve">2.3、 </w:t>
      </w:r>
      <w:r>
        <w:rPr>
          <w:rFonts w:hint="eastAsia"/>
        </w:rPr>
        <w:t>验证状态</w:t>
      </w:r>
      <w:r>
        <w:tab/>
      </w:r>
      <w:r>
        <w:fldChar w:fldCharType="begin"/>
      </w:r>
      <w:r>
        <w:instrText xml:space="preserve"> PAGEREF _Toc30624 \h </w:instrText>
      </w:r>
      <w:r>
        <w:fldChar w:fldCharType="separate"/>
      </w:r>
      <w:r>
        <w:t>15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31B08032"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_Toc19449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14:shadow w14:blurRad="0" w14:dist="0" w14:dir="0" w14:sx="0" w14:sy="0" w14:kx="0" w14:ky="0" w14:algn="none">
            <w14:srgbClr w14:val="000000"/>
          </w14:shadow>
        </w:rPr>
        <w:t xml:space="preserve">2.4、 </w:t>
      </w:r>
      <w:r>
        <w:rPr>
          <w:rFonts w:hint="eastAsia"/>
        </w:rPr>
        <w:t>电子件</w:t>
      </w:r>
      <w:r>
        <w:tab/>
      </w:r>
      <w:r>
        <w:fldChar w:fldCharType="begin"/>
      </w:r>
      <w:r>
        <w:instrText xml:space="preserve"> PAGEREF _Toc19449 \h </w:instrText>
      </w:r>
      <w:r>
        <w:fldChar w:fldCharType="separate"/>
      </w:r>
      <w:r>
        <w:t>15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2A4607BA">
      <w:pPr>
        <w:pStyle w:val="29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_Toc1934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eastAsia"/>
          <w:lang w:val="en-US"/>
        </w:rPr>
        <w:t xml:space="preserve">三、 </w:t>
      </w:r>
      <w:r>
        <w:rPr>
          <w:rFonts w:hint="eastAsia"/>
        </w:rPr>
        <w:t>主体信息管理</w:t>
      </w:r>
      <w:r>
        <w:tab/>
      </w:r>
      <w:r>
        <w:fldChar w:fldCharType="begin"/>
      </w:r>
      <w:r>
        <w:instrText xml:space="preserve"> PAGEREF _Toc1934 \h </w:instrText>
      </w:r>
      <w:r>
        <w:fldChar w:fldCharType="separate"/>
      </w:r>
      <w:r>
        <w:t>17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2D5CE998"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_Toc289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14:shadow w14:blurRad="0" w14:dist="0" w14:dir="0" w14:sx="0" w14:sy="0" w14:kx="0" w14:ky="0" w14:algn="none">
            <w14:srgbClr w14:val="000000"/>
          </w14:shadow>
        </w:rPr>
        <w:t xml:space="preserve">3.1、 </w:t>
      </w:r>
      <w:r>
        <w:rPr>
          <w:rFonts w:hint="eastAsia"/>
        </w:rPr>
        <w:t>投标人（交易乙方）、招标代理</w:t>
      </w:r>
      <w:r>
        <w:tab/>
      </w:r>
      <w:r>
        <w:fldChar w:fldCharType="begin"/>
      </w:r>
      <w:r>
        <w:instrText xml:space="preserve"> PAGEREF _Toc289 \h </w:instrText>
      </w:r>
      <w:r>
        <w:fldChar w:fldCharType="separate"/>
      </w:r>
      <w:r>
        <w:t>17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17D0BC17"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_Toc19684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3.1.1、 </w:t>
      </w:r>
      <w:r>
        <w:rPr>
          <w:rFonts w:hint="eastAsia"/>
        </w:rPr>
        <w:t>基本信息</w:t>
      </w:r>
      <w:r>
        <w:tab/>
      </w:r>
      <w:r>
        <w:fldChar w:fldCharType="begin"/>
      </w:r>
      <w:r>
        <w:instrText xml:space="preserve"> PAGEREF _Toc19684 \h </w:instrText>
      </w:r>
      <w:r>
        <w:fldChar w:fldCharType="separate"/>
      </w:r>
      <w:r>
        <w:t>17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106AB79B"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_Toc18385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3.1.2、 </w:t>
      </w:r>
      <w:r>
        <w:rPr>
          <w:rFonts w:hint="eastAsia"/>
        </w:rPr>
        <w:t>经营资质</w:t>
      </w:r>
      <w:r>
        <w:tab/>
      </w:r>
      <w:r>
        <w:fldChar w:fldCharType="begin"/>
      </w:r>
      <w:r>
        <w:instrText xml:space="preserve"> PAGEREF _Toc18385 \h </w:instrText>
      </w:r>
      <w:r>
        <w:fldChar w:fldCharType="separate"/>
      </w:r>
      <w:r>
        <w:t>18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20FA1342"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_Toc25945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3.1.3、 </w:t>
      </w:r>
      <w:r>
        <w:rPr>
          <w:rFonts w:hint="eastAsia"/>
        </w:rPr>
        <w:t>职业人员</w:t>
      </w:r>
      <w:r>
        <w:tab/>
      </w:r>
      <w:r>
        <w:fldChar w:fldCharType="begin"/>
      </w:r>
      <w:r>
        <w:instrText xml:space="preserve"> PAGEREF _Toc25945 \h </w:instrText>
      </w:r>
      <w:r>
        <w:fldChar w:fldCharType="separate"/>
      </w:r>
      <w:r>
        <w:t>21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706247F3"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_Toc9988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3.1.4、 </w:t>
      </w:r>
      <w:r>
        <w:rPr>
          <w:rFonts w:hint="eastAsia"/>
        </w:rPr>
        <w:t>人员职业资格</w:t>
      </w:r>
      <w:r>
        <w:tab/>
      </w:r>
      <w:r>
        <w:fldChar w:fldCharType="begin"/>
      </w:r>
      <w:r>
        <w:instrText xml:space="preserve"> PAGEREF _Toc9988 \h </w:instrText>
      </w:r>
      <w:r>
        <w:fldChar w:fldCharType="separate"/>
      </w:r>
      <w:r>
        <w:t>25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23DA55E5"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_Toc943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3.1.5、 </w:t>
      </w:r>
      <w:r>
        <w:rPr>
          <w:rFonts w:hint="eastAsia"/>
        </w:rPr>
        <w:t>变更历史</w:t>
      </w:r>
      <w:r>
        <w:tab/>
      </w:r>
      <w:r>
        <w:fldChar w:fldCharType="begin"/>
      </w:r>
      <w:r>
        <w:instrText xml:space="preserve"> PAGEREF _Toc943 \h </w:instrText>
      </w:r>
      <w:r>
        <w:fldChar w:fldCharType="separate"/>
      </w:r>
      <w:r>
        <w:t>27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0E6D82D6"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_Toc30553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3.1.6、 </w:t>
      </w:r>
      <w:r>
        <w:rPr>
          <w:rFonts w:hint="eastAsia"/>
        </w:rPr>
        <w:t>修改密码</w:t>
      </w:r>
      <w:r>
        <w:tab/>
      </w:r>
      <w:r>
        <w:fldChar w:fldCharType="begin"/>
      </w:r>
      <w:r>
        <w:instrText xml:space="preserve"> PAGEREF _Toc30553 \h </w:instrText>
      </w:r>
      <w:r>
        <w:fldChar w:fldCharType="separate"/>
      </w:r>
      <w:r>
        <w:t>28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1956AA3A"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_Toc29512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14:shadow w14:blurRad="0" w14:dist="0" w14:dir="0" w14:sx="0" w14:sy="0" w14:kx="0" w14:ky="0" w14:algn="none">
            <w14:srgbClr w14:val="000000"/>
          </w14:shadow>
        </w:rPr>
        <w:t xml:space="preserve">3.2、 </w:t>
      </w:r>
      <w:r>
        <w:rPr>
          <w:rFonts w:hint="eastAsia"/>
        </w:rPr>
        <w:t>招标人（交易甲方）/业主</w:t>
      </w:r>
      <w:r>
        <w:tab/>
      </w:r>
      <w:r>
        <w:fldChar w:fldCharType="begin"/>
      </w:r>
      <w:r>
        <w:instrText xml:space="preserve"> PAGEREF _Toc29512 \h </w:instrText>
      </w:r>
      <w:r>
        <w:fldChar w:fldCharType="separate"/>
      </w:r>
      <w:r>
        <w:t>28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50014591"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_Toc24296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</w:rPr>
        <w:t xml:space="preserve">3.2.1、 </w:t>
      </w:r>
      <w:r>
        <w:rPr>
          <w:rFonts w:hint="eastAsia"/>
        </w:rPr>
        <w:t>基本信息</w:t>
      </w:r>
      <w:r>
        <w:tab/>
      </w:r>
      <w:r>
        <w:fldChar w:fldCharType="begin"/>
      </w:r>
      <w:r>
        <w:instrText xml:space="preserve"> PAGEREF _Toc24296 \h </w:instrText>
      </w:r>
      <w:r>
        <w:fldChar w:fldCharType="separate"/>
      </w:r>
      <w:r>
        <w:t>28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17E6B3C7">
      <w:pPr>
        <w:pStyle w:val="35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_Toc4398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pacing w:val="0"/>
          <w:position w:val="0"/>
          <w:lang w:val="en-US" w:eastAsia="zh-CN"/>
          <w14:shadow w14:blurRad="0" w14:dist="0" w14:dir="0" w14:sx="0" w14:sy="0" w14:kx="0" w14:ky="0" w14:algn="none">
            <w14:srgbClr w14:val="000000"/>
          </w14:shadow>
        </w:rPr>
        <w:t xml:space="preserve">3.3、 </w:t>
      </w:r>
      <w:r>
        <w:rPr>
          <w:rFonts w:hint="eastAsia"/>
          <w:lang w:val="en-US" w:eastAsia="zh-CN"/>
        </w:rPr>
        <w:t>自然人</w:t>
      </w:r>
      <w:r>
        <w:tab/>
      </w:r>
      <w:r>
        <w:fldChar w:fldCharType="begin"/>
      </w:r>
      <w:r>
        <w:instrText xml:space="preserve"> PAGEREF _Toc4398 \h </w:instrText>
      </w:r>
      <w:r>
        <w:fldChar w:fldCharType="separate"/>
      </w:r>
      <w:r>
        <w:t>30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4797AF60">
      <w:pPr>
        <w:pStyle w:val="21"/>
        <w:tabs>
          <w:tab w:val="right" w:leader="dot" w:pos="8312"/>
        </w:tabs>
      </w:pPr>
      <w:r>
        <w:rPr>
          <w:rFonts w:ascii="Calibri" w:hAnsi="Calibri" w:cs="Calibri"/>
          <w:szCs w:val="20"/>
        </w:rPr>
        <w:fldChar w:fldCharType="begin"/>
      </w:r>
      <w:r>
        <w:rPr>
          <w:rFonts w:ascii="Calibri" w:hAnsi="Calibri" w:cs="Calibri"/>
          <w:szCs w:val="20"/>
        </w:rPr>
        <w:instrText xml:space="preserve"> HYPERLINK \l _Toc8347 </w:instrText>
      </w:r>
      <w:r>
        <w:rPr>
          <w:rFonts w:ascii="Calibri" w:hAnsi="Calibri" w:cs="Calibri"/>
          <w:szCs w:val="20"/>
        </w:rPr>
        <w:fldChar w:fldCharType="separate"/>
      </w:r>
      <w:r>
        <w:rPr>
          <w:rFonts w:hint="default" w:ascii="Times New Roman" w:hAnsi="Times New Roman" w:cs="Times New Roman"/>
          <w:i w:val="0"/>
          <w:lang w:val="en-US" w:eastAsia="zh-CN"/>
        </w:rPr>
        <w:t xml:space="preserve">3.3.1、 </w:t>
      </w:r>
      <w:r>
        <w:rPr>
          <w:rFonts w:hint="eastAsia"/>
          <w:lang w:val="en-US" w:eastAsia="zh-CN"/>
        </w:rPr>
        <w:t>基本信息</w:t>
      </w:r>
      <w:r>
        <w:tab/>
      </w:r>
      <w:r>
        <w:fldChar w:fldCharType="begin"/>
      </w:r>
      <w:r>
        <w:instrText xml:space="preserve"> PAGEREF _Toc8347 \h </w:instrText>
      </w:r>
      <w:r>
        <w:fldChar w:fldCharType="separate"/>
      </w:r>
      <w:r>
        <w:t>30</w:t>
      </w:r>
      <w:r>
        <w:fldChar w:fldCharType="end"/>
      </w:r>
      <w:r>
        <w:rPr>
          <w:rFonts w:ascii="Calibri" w:hAnsi="Calibri" w:cs="Calibri"/>
          <w:szCs w:val="20"/>
        </w:rPr>
        <w:fldChar w:fldCharType="end"/>
      </w:r>
    </w:p>
    <w:p w14:paraId="603A0FF3"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  <w:r>
        <w:rPr>
          <w:rFonts w:ascii="Calibri" w:hAnsi="Calibri" w:cs="Calibri"/>
          <w:szCs w:val="20"/>
        </w:rPr>
        <w:fldChar w:fldCharType="end"/>
      </w:r>
    </w:p>
    <w:p w14:paraId="2E82C91A"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 w14:paraId="6A69AC88"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 w14:paraId="730CBF2F"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 w14:paraId="4B0F6FDA"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 w14:paraId="2A42C8C0"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 w14:paraId="5F1C3D53">
      <w:pPr>
        <w:pStyle w:val="5"/>
        <w:spacing w:line="240" w:lineRule="auto"/>
        <w:ind w:firstLine="0" w:firstLineChars="0"/>
        <w:rPr>
          <w:rFonts w:ascii="Calibri" w:hAnsi="Calibri" w:cs="Calibri"/>
          <w:sz w:val="21"/>
          <w:szCs w:val="20"/>
        </w:rPr>
      </w:pPr>
    </w:p>
    <w:p w14:paraId="1B46ADC6">
      <w:pPr>
        <w:rPr>
          <w:rFonts w:ascii="Calibri" w:hAnsi="Calibri" w:cs="Calibri"/>
          <w:sz w:val="21"/>
          <w:szCs w:val="20"/>
        </w:rPr>
      </w:pPr>
      <w:r>
        <w:rPr>
          <w:rFonts w:ascii="Calibri" w:hAnsi="Calibri" w:cs="Calibri"/>
          <w:sz w:val="21"/>
          <w:szCs w:val="20"/>
        </w:rPr>
        <w:br w:type="page"/>
      </w:r>
    </w:p>
    <w:p w14:paraId="0185406D">
      <w:pPr>
        <w:pStyle w:val="2"/>
      </w:pPr>
      <w:bookmarkStart w:id="0" w:name="_Toc11592853"/>
      <w:bookmarkStart w:id="1" w:name="_Toc32283"/>
      <w:r>
        <w:rPr>
          <w:rFonts w:hint="eastAsia"/>
        </w:rPr>
        <w:t>系统前期准备</w:t>
      </w:r>
      <w:bookmarkEnd w:id="0"/>
      <w:bookmarkEnd w:id="1"/>
    </w:p>
    <w:p w14:paraId="7005519D">
      <w:pPr>
        <w:pStyle w:val="3"/>
      </w:pPr>
      <w:bookmarkStart w:id="2" w:name="_Toc11592854"/>
      <w:bookmarkStart w:id="3" w:name="_Toc8857"/>
      <w:bookmarkStart w:id="4" w:name="_Toc346183628"/>
      <w:r>
        <w:rPr>
          <w:rFonts w:hint="eastAsia"/>
        </w:rPr>
        <w:t>使用环境要求</w:t>
      </w:r>
      <w:bookmarkEnd w:id="2"/>
      <w:bookmarkEnd w:id="3"/>
    </w:p>
    <w:p w14:paraId="1718E0D6">
      <w:pPr>
        <w:pStyle w:val="5"/>
        <w:ind w:firstLine="360"/>
      </w:pPr>
      <w:r>
        <w:t>1</w:t>
      </w:r>
      <w:r>
        <w:rPr>
          <w:rFonts w:hint="eastAsia"/>
        </w:rPr>
        <w:t>． 操作系统要求： Win7</w:t>
      </w:r>
      <w:r>
        <w:t>/W</w:t>
      </w:r>
      <w:r>
        <w:rPr>
          <w:rFonts w:hint="eastAsia"/>
        </w:rPr>
        <w:t>in</w:t>
      </w:r>
      <w:r>
        <w:t>8/W</w:t>
      </w:r>
      <w:r>
        <w:rPr>
          <w:rFonts w:hint="eastAsia"/>
        </w:rPr>
        <w:t>in</w:t>
      </w:r>
      <w:r>
        <w:t>8.1/W</w:t>
      </w:r>
      <w:r>
        <w:rPr>
          <w:rFonts w:hint="eastAsia"/>
        </w:rPr>
        <w:t>in</w:t>
      </w:r>
      <w:r>
        <w:t>10</w:t>
      </w:r>
      <w:r>
        <w:rPr>
          <w:rFonts w:hint="eastAsia"/>
          <w:lang w:val="en-US" w:eastAsia="zh-CN"/>
        </w:rPr>
        <w:t>/Win11</w:t>
      </w:r>
      <w:r>
        <w:rPr>
          <w:rFonts w:hint="eastAsia"/>
        </w:rPr>
        <w:t xml:space="preserve"> 下均可运行，建议使用Win1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版本。</w:t>
      </w:r>
      <w:r>
        <w:rPr>
          <w:rFonts w:hint="eastAsia"/>
          <w:b/>
          <w:bCs/>
          <w:color w:val="FF0000"/>
        </w:rPr>
        <w:t>XP系统不支持</w:t>
      </w:r>
      <w:r>
        <w:rPr>
          <w:rFonts w:hint="eastAsia"/>
        </w:rPr>
        <w:t>。</w:t>
      </w:r>
    </w:p>
    <w:p w14:paraId="307626DE">
      <w:pPr>
        <w:pStyle w:val="5"/>
        <w:ind w:firstLine="360"/>
      </w:pPr>
      <w:r>
        <w:t xml:space="preserve">2.  </w:t>
      </w:r>
      <w:r>
        <w:rPr>
          <w:rFonts w:hint="eastAsia"/>
        </w:rPr>
        <w:t>浏览器要求：建议使用IE浏览器，ie</w:t>
      </w:r>
      <w:r>
        <w:t>11</w:t>
      </w:r>
      <w:r>
        <w:rPr>
          <w:rFonts w:hint="eastAsia"/>
        </w:rPr>
        <w:t>。</w:t>
      </w:r>
    </w:p>
    <w:p w14:paraId="3FBDE42C">
      <w:pPr>
        <w:pStyle w:val="5"/>
        <w:ind w:firstLine="360"/>
      </w:pPr>
      <w:r>
        <w:t xml:space="preserve">3.  </w:t>
      </w:r>
      <w:r>
        <w:rPr>
          <w:rFonts w:hint="eastAsia"/>
        </w:rPr>
        <w:t>辅助软件要求：必须安装 微软Office，且必须是完整版office，2010或以上版本都可以，建议使用office2010或office</w:t>
      </w:r>
      <w:r>
        <w:t>2013</w:t>
      </w:r>
      <w:r>
        <w:rPr>
          <w:rFonts w:hint="eastAsia"/>
        </w:rPr>
        <w:t>。</w:t>
      </w:r>
    </w:p>
    <w:p w14:paraId="72E7376F">
      <w:pPr>
        <w:pStyle w:val="3"/>
        <w:rPr>
          <w:spacing w:val="4"/>
        </w:rPr>
      </w:pPr>
      <w:bookmarkStart w:id="5" w:name="_Toc11592855"/>
      <w:bookmarkStart w:id="6" w:name="_Toc28856"/>
      <w:r>
        <w:t>驱动安装说明</w:t>
      </w:r>
      <w:bookmarkEnd w:id="4"/>
      <w:bookmarkEnd w:id="5"/>
      <w:bookmarkEnd w:id="6"/>
    </w:p>
    <w:p w14:paraId="2B469A28">
      <w:pPr>
        <w:pStyle w:val="4"/>
      </w:pPr>
      <w:bookmarkStart w:id="7" w:name="_Toc31939"/>
      <w:bookmarkStart w:id="8" w:name="_Toc11592856"/>
      <w:bookmarkStart w:id="9" w:name="_Toc346183639"/>
      <w:r>
        <w:rPr>
          <w:rFonts w:hint="eastAsia"/>
        </w:rPr>
        <w:t>安装驱动程序</w:t>
      </w:r>
      <w:bookmarkEnd w:id="7"/>
    </w:p>
    <w:p w14:paraId="19B6903B">
      <w:pPr>
        <w:pStyle w:val="5"/>
        <w:ind w:firstLine="315"/>
        <w:rPr>
          <w:sz w:val="21"/>
          <w:szCs w:val="21"/>
        </w:rPr>
      </w:pPr>
      <w:r>
        <w:rPr>
          <w:rFonts w:hint="eastAsia"/>
          <w:sz w:val="21"/>
          <w:szCs w:val="21"/>
        </w:rPr>
        <w:t>1、登录</w:t>
      </w:r>
      <w:r>
        <w:rPr>
          <w:rFonts w:hint="eastAsia"/>
          <w:sz w:val="21"/>
          <w:szCs w:val="21"/>
          <w:lang w:eastAsia="zh-CN"/>
        </w:rPr>
        <w:t>仙居县小额公共资源交易</w:t>
      </w:r>
      <w:r>
        <w:rPr>
          <w:rFonts w:hint="eastAsia"/>
          <w:sz w:val="21"/>
          <w:szCs w:val="21"/>
        </w:rPr>
        <w:t>平台首页</w:t>
      </w:r>
      <w:r>
        <w:rPr>
          <w:sz w:val="21"/>
          <w:szCs w:val="21"/>
        </w:rPr>
        <w:t>(</w:t>
      </w:r>
      <w:r>
        <w:fldChar w:fldCharType="begin"/>
      </w:r>
      <w:r>
        <w:instrText xml:space="preserve"> HYPERLINK "http://www.tzztb.com/TPBidder" </w:instrText>
      </w:r>
      <w:r>
        <w:fldChar w:fldCharType="separate"/>
      </w:r>
      <w:r>
        <w:rPr>
          <w:rStyle w:val="52"/>
          <w:rFonts w:hint="eastAsia"/>
          <w:sz w:val="21"/>
          <w:szCs w:val="21"/>
          <w:lang w:eastAsia="zh-CN"/>
        </w:rPr>
        <w:t>https://xjxejy.com.cn</w:t>
      </w:r>
      <w:r>
        <w:rPr>
          <w:rStyle w:val="52"/>
          <w:sz w:val="21"/>
          <w:szCs w:val="21"/>
        </w:rPr>
        <w:t>/TPBidder</w:t>
      </w:r>
      <w:r>
        <w:rPr>
          <w:rStyle w:val="52"/>
          <w:sz w:val="21"/>
          <w:szCs w:val="21"/>
        </w:rPr>
        <w:fldChar w:fldCharType="end"/>
      </w:r>
      <w:r>
        <w:rPr>
          <w:sz w:val="21"/>
          <w:szCs w:val="21"/>
        </w:rPr>
        <w:t>)</w:t>
      </w:r>
      <w:r>
        <w:rPr>
          <w:rFonts w:hint="eastAsia"/>
          <w:sz w:val="21"/>
          <w:szCs w:val="21"/>
        </w:rPr>
        <w:t>，点击右下角“驱动下载”，下载C</w:t>
      </w:r>
      <w:r>
        <w:rPr>
          <w:sz w:val="21"/>
          <w:szCs w:val="21"/>
        </w:rPr>
        <w:t>A</w:t>
      </w:r>
      <w:r>
        <w:rPr>
          <w:rFonts w:hint="eastAsia"/>
          <w:sz w:val="21"/>
          <w:szCs w:val="21"/>
        </w:rPr>
        <w:t>锁驱动。</w:t>
      </w:r>
    </w:p>
    <w:p w14:paraId="03A45448">
      <w:pPr>
        <w:pStyle w:val="5"/>
        <w:ind w:firstLine="0" w:firstLineChars="0"/>
      </w:pPr>
      <w:r>
        <w:drawing>
          <wp:inline distT="0" distB="0" distL="114300" distR="114300">
            <wp:extent cx="5266690" cy="2440305"/>
            <wp:effectExtent l="0" t="0" r="635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BBAF">
      <w:pPr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双击安装程序</w:t>
      </w:r>
      <w:r>
        <w:drawing>
          <wp:inline distT="0" distB="0" distL="114300" distR="114300">
            <wp:extent cx="2444115" cy="328930"/>
            <wp:effectExtent l="0" t="0" r="9525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，进入安装页面。</w:t>
      </w:r>
    </w:p>
    <w:p w14:paraId="3AF10988">
      <w:pPr>
        <w:pStyle w:val="77"/>
        <w:ind w:firstLine="0" w:firstLineChars="0"/>
        <w:outlineLvl w:val="9"/>
      </w:pPr>
      <w:r>
        <w:drawing>
          <wp:inline distT="0" distB="0" distL="114300" distR="114300">
            <wp:extent cx="5266690" cy="3950335"/>
            <wp:effectExtent l="0" t="0" r="6350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781E5">
      <w:pPr>
        <w:ind w:firstLine="420"/>
        <w:rPr>
          <w:color w:val="FF0000"/>
        </w:rPr>
      </w:pPr>
      <w:r>
        <w:rPr>
          <w:rFonts w:hint="eastAsia"/>
          <w:color w:val="FF0000"/>
        </w:rPr>
        <w:t>注：在安装驱动之前，请确保所有浏览器均已关闭。</w:t>
      </w:r>
    </w:p>
    <w:p w14:paraId="570EFFB6">
      <w:pPr>
        <w:ind w:firstLine="420"/>
      </w:pPr>
      <w:r>
        <w:t>3</w:t>
      </w:r>
      <w:r>
        <w:rPr>
          <w:rFonts w:hint="eastAsia"/>
        </w:rPr>
        <w:t>、点击快速安装</w:t>
      </w:r>
      <w:r>
        <w:t>。</w:t>
      </w:r>
    </w:p>
    <w:p w14:paraId="583FDD66">
      <w:pPr>
        <w:ind w:firstLine="420"/>
      </w:pPr>
      <w:r>
        <w:t>4</w:t>
      </w:r>
      <w:r>
        <w:rPr>
          <w:rFonts w:hint="eastAsia"/>
        </w:rPr>
        <w:t>、驱动安装完成后，点击完成，结束安装。</w:t>
      </w:r>
    </w:p>
    <w:p w14:paraId="251D7304">
      <w:pPr>
        <w:pStyle w:val="4"/>
      </w:pPr>
      <w:bookmarkStart w:id="10" w:name="_Toc14814"/>
      <w:r>
        <w:rPr>
          <w:rFonts w:hint="eastAsia"/>
        </w:rPr>
        <w:t>证书工具</w:t>
      </w:r>
      <w:bookmarkEnd w:id="10"/>
    </w:p>
    <w:p w14:paraId="75D21593">
      <w:pPr>
        <w:pStyle w:val="6"/>
      </w:pPr>
      <w:bookmarkStart w:id="11" w:name="_Toc20871"/>
      <w:r>
        <w:rPr>
          <w:rFonts w:hint="eastAsia"/>
        </w:rPr>
        <w:t>修改口令</w:t>
      </w:r>
      <w:bookmarkEnd w:id="11"/>
    </w:p>
    <w:p w14:paraId="1792A04A">
      <w:pPr>
        <w:ind w:firstLine="420"/>
      </w:pPr>
      <w:r>
        <w:t>用户可以点击桌面上面证书管理工具，进入证书管理界面。</w:t>
      </w:r>
    </w:p>
    <w:p w14:paraId="6F1C0255">
      <w:pPr>
        <w:ind w:firstLine="420"/>
      </w:pPr>
      <w:r>
        <w:t>口令相当于证书Key的密码，需要妥善保管，新发出的证书Key的密码是111111（6个1），为了您的证书的安全，请立即修改密码</w:t>
      </w:r>
      <w:r>
        <w:rPr>
          <w:rFonts w:hint="eastAsia"/>
        </w:rPr>
        <w:t>，</w:t>
      </w:r>
      <w:r>
        <w:t>如下图：</w:t>
      </w:r>
    </w:p>
    <w:p w14:paraId="209273B6">
      <w:pPr>
        <w:pStyle w:val="77"/>
        <w:ind w:firstLine="602"/>
        <w:outlineLvl w:val="9"/>
      </w:pPr>
      <w:r>
        <w:drawing>
          <wp:inline distT="0" distB="0" distL="114300" distR="114300">
            <wp:extent cx="4442460" cy="5173980"/>
            <wp:effectExtent l="0" t="0" r="7620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DD846">
      <w:pPr>
        <w:ind w:firstLine="420"/>
      </w:pPr>
      <w:r>
        <w:t>输入正确的旧口令和新口令，点击确认就可以修改密码了。请不要忘记您的密码，如果忘记，请到该项目CA发证中心或联系系统管理员进行密码的初始化。</w:t>
      </w:r>
    </w:p>
    <w:p w14:paraId="6A0EB005">
      <w:pPr>
        <w:pStyle w:val="3"/>
      </w:pPr>
      <w:bookmarkStart w:id="12" w:name="_Toc1423"/>
      <w:r>
        <w:t>浏览器配置</w:t>
      </w:r>
      <w:bookmarkEnd w:id="8"/>
      <w:bookmarkEnd w:id="9"/>
      <w:bookmarkEnd w:id="12"/>
    </w:p>
    <w:p w14:paraId="5083B1AB">
      <w:pPr>
        <w:pStyle w:val="4"/>
      </w:pPr>
      <w:bookmarkStart w:id="13" w:name="_Toc11592857"/>
      <w:bookmarkStart w:id="14" w:name="_Toc346183640"/>
      <w:bookmarkStart w:id="15" w:name="_Toc155"/>
      <w:r>
        <w:t>Internet选项</w:t>
      </w:r>
      <w:bookmarkEnd w:id="13"/>
      <w:bookmarkEnd w:id="14"/>
      <w:bookmarkEnd w:id="15"/>
    </w:p>
    <w:p w14:paraId="6743BEA4">
      <w:pPr>
        <w:ind w:firstLine="436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 w14:paraId="2CF58B65">
      <w:pPr>
        <w:ind w:firstLine="436"/>
        <w:rPr>
          <w:spacing w:val="4"/>
        </w:rPr>
      </w:pPr>
      <w:r>
        <w:rPr>
          <w:spacing w:val="4"/>
        </w:rPr>
        <w:t>1、打开浏览器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具”菜单→“Internet选项”，如下图：</w:t>
      </w:r>
    </w:p>
    <w:p w14:paraId="62F17828">
      <w:pPr>
        <w:pStyle w:val="89"/>
      </w:pPr>
      <w:r>
        <w:drawing>
          <wp:inline distT="0" distB="0" distL="114300" distR="114300">
            <wp:extent cx="3562350" cy="31527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9B87E5">
      <w:pPr>
        <w:ind w:firstLine="436"/>
        <w:rPr>
          <w:spacing w:val="4"/>
        </w:rPr>
      </w:pPr>
      <w:r>
        <w:rPr>
          <w:spacing w:val="4"/>
        </w:rPr>
        <w:t>2、弹出对话框之后，请选择</w:t>
      </w:r>
      <w:r>
        <w:rPr>
          <w:rFonts w:hint="eastAsia"/>
          <w:spacing w:val="4"/>
        </w:rPr>
        <w:t>“安全”</w:t>
      </w:r>
      <w:r>
        <w:rPr>
          <w:spacing w:val="4"/>
        </w:rPr>
        <w:t>选项卡，具体的界面，如下图：</w:t>
      </w:r>
    </w:p>
    <w:p w14:paraId="3DB95593">
      <w:pPr>
        <w:pStyle w:val="89"/>
      </w:pPr>
      <w:r>
        <w:drawing>
          <wp:inline distT="0" distB="0" distL="114300" distR="114300">
            <wp:extent cx="3562350" cy="3438525"/>
            <wp:effectExtent l="0" t="0" r="0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14CC23">
      <w:pPr>
        <w:ind w:firstLine="436"/>
        <w:rPr>
          <w:spacing w:val="4"/>
        </w:rPr>
      </w:pPr>
      <w:r>
        <w:rPr>
          <w:spacing w:val="4"/>
        </w:rPr>
        <w:t>3、</w:t>
      </w:r>
      <w:r>
        <w:rPr>
          <w:rFonts w:ascii="宋体" w:hAnsi="宋体"/>
          <w:spacing w:val="4"/>
        </w:rPr>
        <w:t>点击绿色的“</w:t>
      </w:r>
      <w:r>
        <w:rPr>
          <w:rFonts w:hint="eastAsia" w:ascii="宋体" w:hAnsi="宋体"/>
          <w:spacing w:val="4"/>
        </w:rPr>
        <w:t>可信</w:t>
      </w:r>
      <w:r>
        <w:rPr>
          <w:rFonts w:ascii="宋体" w:hAnsi="宋体"/>
          <w:spacing w:val="4"/>
        </w:rPr>
        <w:t>站点”的图片，会看到如下图所示的界面，如下图：</w:t>
      </w:r>
    </w:p>
    <w:p w14:paraId="5AE8051F">
      <w:pPr>
        <w:pStyle w:val="89"/>
      </w:pPr>
      <w:r>
        <w:drawing>
          <wp:inline distT="0" distB="0" distL="114300" distR="114300">
            <wp:extent cx="3733800" cy="4457700"/>
            <wp:effectExtent l="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196F20">
      <w:pPr>
        <w:ind w:firstLine="436"/>
        <w:rPr>
          <w:spacing w:val="4"/>
        </w:rPr>
      </w:pPr>
      <w:r>
        <w:rPr>
          <w:spacing w:val="4"/>
        </w:rPr>
        <w:t>4、点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按钮，出现如下对话框，如下图：</w:t>
      </w:r>
    </w:p>
    <w:p w14:paraId="74C8D193">
      <w:pPr>
        <w:pStyle w:val="89"/>
      </w:pPr>
      <w:r>
        <w:drawing>
          <wp:inline distT="0" distB="0" distL="114300" distR="114300">
            <wp:extent cx="4457700" cy="4000500"/>
            <wp:effectExtent l="0" t="0" r="7620" b="762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CE205">
      <w:pPr>
        <w:ind w:firstLine="436"/>
        <w:rPr>
          <w:spacing w:val="4"/>
        </w:rPr>
      </w:pPr>
      <w:r>
        <w:rPr>
          <w:rFonts w:hint="eastAsia"/>
          <w:spacing w:val="4"/>
        </w:rPr>
        <w:t>输入系统</w:t>
      </w:r>
      <w:r>
        <w:rPr>
          <w:spacing w:val="4"/>
        </w:rPr>
        <w:t>地址</w:t>
      </w:r>
      <w:r>
        <w:rPr>
          <w:rFonts w:hint="eastAsia" w:ascii="宋体" w:hAnsi="宋体" w:cs="宋体"/>
          <w:spacing w:val="4"/>
        </w:rPr>
        <w:t>：</w:t>
      </w:r>
      <w:r>
        <w:rPr>
          <w:rFonts w:hint="eastAsia" w:ascii="宋体" w:hAnsi="宋体" w:cs="宋体"/>
          <w:spacing w:val="4"/>
          <w:lang w:eastAsia="zh-CN"/>
        </w:rPr>
        <w:t>https://xjxejy.com.cn</w:t>
      </w:r>
      <w:r>
        <w:rPr>
          <w:spacing w:val="4"/>
        </w:rPr>
        <w:t>，然后点击</w:t>
      </w:r>
      <w:r>
        <w:rPr>
          <w:rFonts w:hint="eastAsia"/>
          <w:spacing w:val="4"/>
        </w:rPr>
        <w:t>“添加”</w:t>
      </w:r>
      <w:r>
        <w:rPr>
          <w:spacing w:val="4"/>
        </w:rPr>
        <w:t>按钮完成添加，再按</w:t>
      </w:r>
      <w:r>
        <w:rPr>
          <w:rFonts w:hint="eastAsia"/>
          <w:spacing w:val="4"/>
        </w:rPr>
        <w:t>“关闭”</w:t>
      </w:r>
      <w:r>
        <w:rPr>
          <w:spacing w:val="4"/>
        </w:rPr>
        <w:t>按钮退出。</w:t>
      </w:r>
      <w:r>
        <w:rPr>
          <w:rFonts w:hint="eastAsia"/>
          <w:spacing w:val="4"/>
        </w:rPr>
        <w:t>注意下面的“对该区域中的所有站点要求服务器验证”</w:t>
      </w:r>
      <w:r>
        <w:rPr>
          <w:rFonts w:hint="eastAsia"/>
          <w:color w:val="FF0000"/>
          <w:spacing w:val="4"/>
        </w:rPr>
        <w:t>不勾选</w:t>
      </w:r>
      <w:r>
        <w:rPr>
          <w:rFonts w:hint="eastAsia"/>
          <w:spacing w:val="4"/>
        </w:rPr>
        <w:t>。</w:t>
      </w:r>
    </w:p>
    <w:p w14:paraId="0A17D022">
      <w:pPr>
        <w:ind w:firstLine="436"/>
        <w:rPr>
          <w:spacing w:val="4"/>
        </w:rPr>
      </w:pPr>
      <w:r>
        <w:rPr>
          <w:spacing w:val="4"/>
        </w:rPr>
        <w:t>5、设置自定义安全级别，开放Activex的访问权限，如下图：</w:t>
      </w:r>
    </w:p>
    <w:p w14:paraId="4E98548F">
      <w:pPr>
        <w:pStyle w:val="89"/>
      </w:pPr>
      <w:r>
        <w:drawing>
          <wp:inline distT="0" distB="0" distL="114300" distR="114300">
            <wp:extent cx="3371850" cy="4105275"/>
            <wp:effectExtent l="0" t="0" r="0" b="9525"/>
            <wp:docPr id="1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F0D23B">
      <w:pPr>
        <w:pStyle w:val="72"/>
        <w:numPr>
          <w:ilvl w:val="0"/>
          <w:numId w:val="2"/>
        </w:numPr>
        <w:ind w:firstLineChars="0"/>
        <w:rPr>
          <w:spacing w:val="4"/>
        </w:rPr>
      </w:pPr>
      <w:r>
        <w:rPr>
          <w:spacing w:val="4"/>
        </w:rPr>
        <w:t>会出现一个窗口，把其中的Activex控件和插件的设置全部改为启用</w:t>
      </w:r>
      <w:r>
        <w:rPr>
          <w:rFonts w:hint="eastAsia"/>
          <w:spacing w:val="4"/>
        </w:rPr>
        <w:t>，如下图：</w:t>
      </w:r>
    </w:p>
    <w:p w14:paraId="65BE0AEE">
      <w:pPr>
        <w:pStyle w:val="89"/>
      </w:pPr>
      <w:r>
        <w:drawing>
          <wp:inline distT="0" distB="0" distL="114300" distR="114300">
            <wp:extent cx="3400425" cy="3629025"/>
            <wp:effectExtent l="0" t="0" r="9525" b="9525"/>
            <wp:docPr id="1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B64313">
      <w:pPr>
        <w:numPr>
          <w:ilvl w:val="0"/>
          <w:numId w:val="2"/>
        </w:numPr>
        <w:ind w:firstLineChars="0"/>
        <w:rPr>
          <w:spacing w:val="4"/>
        </w:rPr>
      </w:pPr>
      <w:r>
        <w:rPr>
          <w:spacing w:val="4"/>
        </w:rPr>
        <w:t>文件下载设置，开放文件下载的权限：设置为启用，如下图：</w:t>
      </w:r>
    </w:p>
    <w:p w14:paraId="5937F7FB">
      <w:pPr>
        <w:pStyle w:val="89"/>
        <w:rPr>
          <w:szCs w:val="21"/>
        </w:rPr>
      </w:pPr>
      <w:r>
        <w:drawing>
          <wp:inline distT="0" distB="0" distL="114300" distR="114300">
            <wp:extent cx="3533775" cy="3695700"/>
            <wp:effectExtent l="0" t="0" r="9525" b="0"/>
            <wp:docPr id="1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314E58">
      <w:pPr>
        <w:pStyle w:val="4"/>
      </w:pPr>
      <w:bookmarkStart w:id="16" w:name="_Toc11592858"/>
      <w:bookmarkStart w:id="17" w:name="_Toc29055"/>
      <w:bookmarkStart w:id="18" w:name="_Toc346183641"/>
      <w:r>
        <w:t>关闭拦截工具</w:t>
      </w:r>
      <w:bookmarkEnd w:id="16"/>
      <w:bookmarkEnd w:id="17"/>
      <w:bookmarkEnd w:id="18"/>
    </w:p>
    <w:p w14:paraId="259770F8">
      <w:pPr>
        <w:ind w:firstLine="436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上述操作完成后，如果系统中某些功能仍不能使用，请将拦截工具关闭再试用。比如在windows工具栏中关闭弹出窗口阻止程序的操作，如下图：</w:t>
      </w:r>
    </w:p>
    <w:p w14:paraId="73DC9113">
      <w:pPr>
        <w:pStyle w:val="89"/>
        <w:jc w:val="left"/>
      </w:pPr>
      <w:r>
        <w:drawing>
          <wp:inline distT="0" distB="0" distL="114300" distR="114300">
            <wp:extent cx="5105400" cy="2324100"/>
            <wp:effectExtent l="0" t="0" r="0" b="0"/>
            <wp:docPr id="17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078537">
      <w:pPr>
        <w:pStyle w:val="2"/>
      </w:pPr>
      <w:bookmarkStart w:id="19" w:name="_Toc11592859"/>
      <w:bookmarkStart w:id="20" w:name="_Toc17007"/>
      <w:r>
        <w:rPr>
          <w:rFonts w:hint="eastAsia"/>
        </w:rPr>
        <w:t>概述</w:t>
      </w:r>
      <w:bookmarkEnd w:id="19"/>
      <w:bookmarkEnd w:id="20"/>
    </w:p>
    <w:p w14:paraId="298E76E8">
      <w:pPr>
        <w:pStyle w:val="3"/>
      </w:pPr>
      <w:bookmarkStart w:id="21" w:name="_Toc11592860"/>
      <w:bookmarkStart w:id="22" w:name="_Toc18362"/>
      <w:r>
        <w:rPr>
          <w:rFonts w:hint="eastAsia"/>
        </w:rPr>
        <w:t>网上招投标主体类型</w:t>
      </w:r>
      <w:bookmarkEnd w:id="21"/>
      <w:bookmarkEnd w:id="22"/>
    </w:p>
    <w:p w14:paraId="597479A5">
      <w:pPr>
        <w:pStyle w:val="5"/>
        <w:ind w:firstLine="420" w:firstLineChars="200"/>
      </w:pPr>
      <w:r>
        <w:rPr>
          <w:rFonts w:hint="eastAsia"/>
          <w:sz w:val="21"/>
        </w:rPr>
        <w:t>主体有以下几类：投标人，招标代理，招标人。</w:t>
      </w:r>
    </w:p>
    <w:p w14:paraId="646BA733">
      <w:pPr>
        <w:pStyle w:val="3"/>
      </w:pPr>
      <w:bookmarkStart w:id="23" w:name="_Toc11592861"/>
      <w:bookmarkStart w:id="24" w:name="_Toc26293"/>
      <w:r>
        <w:rPr>
          <w:rFonts w:hint="eastAsia"/>
        </w:rPr>
        <w:t>注册账号</w:t>
      </w:r>
      <w:bookmarkEnd w:id="23"/>
      <w:r>
        <w:rPr>
          <w:rFonts w:hint="eastAsia"/>
        </w:rPr>
        <w:t>与C</w:t>
      </w:r>
      <w:r>
        <w:t>A</w:t>
      </w:r>
      <w:r>
        <w:rPr>
          <w:rFonts w:hint="eastAsia"/>
        </w:rPr>
        <w:t>绑定</w:t>
      </w:r>
      <w:bookmarkEnd w:id="24"/>
    </w:p>
    <w:p w14:paraId="10FA3DD3"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企业登录网址</w:t>
      </w:r>
      <w:r>
        <w:fldChar w:fldCharType="begin"/>
      </w:r>
      <w:r>
        <w:instrText xml:space="preserve"> HYPERLINK "http://www.tzztb.com/TPBidder/" </w:instrText>
      </w:r>
      <w:r>
        <w:fldChar w:fldCharType="separate"/>
      </w:r>
      <w:r>
        <w:rPr>
          <w:rStyle w:val="52"/>
          <w:rFonts w:hint="eastAsia" w:ascii="宋体" w:hAnsi="宋体" w:cs="宋体"/>
          <w:sz w:val="21"/>
          <w:szCs w:val="21"/>
          <w:lang w:eastAsia="zh-CN"/>
        </w:rPr>
        <w:t>https://xjxejy.com.cn</w:t>
      </w:r>
      <w:r>
        <w:rPr>
          <w:rStyle w:val="52"/>
          <w:rFonts w:ascii="宋体" w:hAnsi="宋体" w:cs="宋体"/>
          <w:sz w:val="21"/>
          <w:szCs w:val="21"/>
        </w:rPr>
        <w:t>/TPBidder</w:t>
      </w:r>
      <w:r>
        <w:rPr>
          <w:rStyle w:val="52"/>
          <w:rFonts w:ascii="宋体" w:hAnsi="宋体" w:cs="宋体"/>
          <w:sz w:val="21"/>
          <w:szCs w:val="21"/>
        </w:rPr>
        <w:fldChar w:fldCharType="end"/>
      </w:r>
      <w:r>
        <w:rPr>
          <w:rFonts w:hint="eastAsia"/>
          <w:sz w:val="21"/>
        </w:rPr>
        <w:t>进行注册，获取注册账号，然后登录网上招投标系统，维护企业信息。</w:t>
      </w:r>
    </w:p>
    <w:p w14:paraId="6B228983">
      <w:pPr>
        <w:pStyle w:val="5"/>
        <w:ind w:firstLine="0" w:firstLineChars="0"/>
      </w:pPr>
      <w:r>
        <w:drawing>
          <wp:inline distT="0" distB="0" distL="114300" distR="114300">
            <wp:extent cx="5266690" cy="2440305"/>
            <wp:effectExtent l="0" t="0" r="6350" b="133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259D5">
      <w:pPr>
        <w:pStyle w:val="5"/>
        <w:ind w:right="88" w:rightChars="42" w:firstLine="420" w:firstLineChars="200"/>
        <w:rPr>
          <w:sz w:val="21"/>
        </w:rPr>
      </w:pPr>
      <w:r>
        <w:rPr>
          <w:rFonts w:hint="eastAsia"/>
          <w:sz w:val="21"/>
        </w:rPr>
        <w:t>在用户名登录界面，点击“免费注册”，如下图：</w:t>
      </w:r>
    </w:p>
    <w:p w14:paraId="203D01F2">
      <w:pPr>
        <w:pStyle w:val="5"/>
        <w:ind w:firstLine="0" w:firstLineChars="0"/>
      </w:pPr>
      <w:r>
        <w:drawing>
          <wp:inline distT="0" distB="0" distL="114300" distR="114300">
            <wp:extent cx="5266690" cy="2440305"/>
            <wp:effectExtent l="0" t="0" r="6350" b="133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051EA">
      <w:pPr>
        <w:pStyle w:val="5"/>
        <w:ind w:right="88" w:rightChars="42" w:firstLine="420" w:firstLineChars="200"/>
        <w:rPr>
          <w:sz w:val="21"/>
        </w:rPr>
      </w:pPr>
      <w:r>
        <w:rPr>
          <w:rFonts w:hint="eastAsia"/>
          <w:sz w:val="21"/>
        </w:rPr>
        <w:t>仔细注册协议，点“我已阅读”按钮继续，如下图：</w:t>
      </w:r>
    </w:p>
    <w:p w14:paraId="58D37644">
      <w:pPr>
        <w:pStyle w:val="5"/>
        <w:ind w:firstLine="0" w:firstLineChars="0"/>
      </w:pPr>
      <w:r>
        <w:drawing>
          <wp:inline distT="0" distB="0" distL="114300" distR="114300">
            <wp:extent cx="5266690" cy="2440305"/>
            <wp:effectExtent l="0" t="0" r="6350" b="1333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CFCFF">
      <w:pPr>
        <w:pStyle w:val="5"/>
        <w:ind w:firstLine="420" w:firstLineChars="200"/>
        <w:rPr>
          <w:rFonts w:hint="eastAsia"/>
          <w:sz w:val="21"/>
        </w:rPr>
      </w:pPr>
      <w:r>
        <w:rPr>
          <w:rFonts w:hint="eastAsia"/>
          <w:sz w:val="21"/>
        </w:rPr>
        <w:t>输入登录名、密码等基本信息，如果该登录名已被注册过，必须更换登录名。</w:t>
      </w:r>
    </w:p>
    <w:p w14:paraId="54D74D91">
      <w:pPr>
        <w:pStyle w:val="5"/>
        <w:ind w:firstLine="420" w:firstLineChars="200"/>
        <w:rPr>
          <w:rFonts w:hint="default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选择“用户类型”，当选择类型为“自然人”时，需要填写证件号码；当未选择“自然人”时，需要填写单位名称、统一社会信用代码。</w:t>
      </w:r>
    </w:p>
    <w:p w14:paraId="02DC0B5B">
      <w:pPr>
        <w:pStyle w:val="5"/>
        <w:ind w:left="0" w:leftChars="0" w:firstLine="0" w:firstLineChars="0"/>
        <w:rPr>
          <w:rFonts w:hint="default"/>
          <w:sz w:val="21"/>
          <w:lang w:val="en-US" w:eastAsia="zh-CN"/>
        </w:rPr>
      </w:pPr>
      <w:r>
        <w:drawing>
          <wp:inline distT="0" distB="0" distL="114300" distR="114300">
            <wp:extent cx="5266690" cy="2625090"/>
            <wp:effectExtent l="0" t="0" r="6350" b="1143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475D7">
      <w:pPr>
        <w:pStyle w:val="5"/>
        <w:ind w:firstLine="0" w:firstLineChars="0"/>
        <w:rPr>
          <w:rFonts w:hint="eastAsia"/>
          <w:sz w:val="21"/>
          <w:lang w:eastAsia="zh-CN"/>
        </w:rPr>
      </w:pPr>
      <w:r>
        <w:drawing>
          <wp:inline distT="0" distB="0" distL="114300" distR="114300">
            <wp:extent cx="5173980" cy="2548890"/>
            <wp:effectExtent l="0" t="0" r="7620" b="1143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8CBDA">
      <w:pPr>
        <w:pStyle w:val="5"/>
        <w:ind w:firstLine="420" w:firstLineChars="200"/>
        <w:rPr>
          <w:rFonts w:hint="eastAsia"/>
          <w:color w:val="FF0000"/>
          <w:sz w:val="21"/>
          <w:lang w:val="en-US" w:eastAsia="zh-CN"/>
        </w:rPr>
      </w:pPr>
      <w:r>
        <w:rPr>
          <w:rFonts w:hint="eastAsia"/>
          <w:color w:val="FF0000"/>
          <w:sz w:val="21"/>
          <w:lang w:val="en-US" w:eastAsia="zh-CN"/>
        </w:rPr>
        <w:t>PS:“用户类型”选择“自然人”后，其他类型都不可选择。</w:t>
      </w:r>
    </w:p>
    <w:p w14:paraId="2EC4583A">
      <w:pPr>
        <w:pStyle w:val="5"/>
        <w:ind w:firstLine="420" w:firstLineChars="200"/>
        <w:rPr>
          <w:rFonts w:hint="default" w:eastAsia="宋体"/>
          <w:color w:val="FF0000"/>
          <w:sz w:val="21"/>
          <w:lang w:val="en-US" w:eastAsia="zh-CN"/>
        </w:rPr>
      </w:pPr>
      <w:r>
        <w:rPr>
          <w:rFonts w:hint="eastAsia"/>
          <w:sz w:val="21"/>
        </w:rPr>
        <w:t>输入验证码之后，点击“立即注册”按钮，提示“恭喜你，注册成功”完成注册。</w:t>
      </w:r>
    </w:p>
    <w:p w14:paraId="7880CB8D">
      <w:pPr>
        <w:pStyle w:val="5"/>
        <w:ind w:firstLine="420" w:firstLineChars="200"/>
      </w:pPr>
      <w:r>
        <w:rPr>
          <w:rFonts w:hint="eastAsia"/>
          <w:sz w:val="21"/>
        </w:rPr>
        <w:t>点击“立即登录”会自动跳转并登录，</w:t>
      </w:r>
      <w:r>
        <w:rPr>
          <w:rFonts w:hint="eastAsia"/>
          <w:sz w:val="21"/>
          <w:lang w:val="en-US" w:eastAsia="zh-CN"/>
        </w:rPr>
        <w:t>在信息完善前会弹出单位信息管理，可先在右上角点击按钮关闭</w:t>
      </w:r>
      <w:r>
        <w:rPr>
          <w:rFonts w:hint="eastAsia"/>
          <w:sz w:val="21"/>
        </w:rPr>
        <w:t>。示例如下：</w:t>
      </w:r>
      <w:r>
        <w:drawing>
          <wp:inline distT="0" distB="0" distL="114300" distR="114300">
            <wp:extent cx="5266690" cy="2616835"/>
            <wp:effectExtent l="0" t="0" r="6350" b="444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F8B17"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  <w:lang w:val="en-US" w:eastAsia="zh-CN"/>
        </w:rPr>
        <w:t>招标人</w:t>
      </w:r>
      <w:r>
        <w:rPr>
          <w:rFonts w:hint="eastAsia"/>
          <w:sz w:val="21"/>
        </w:rPr>
        <w:t>页面中有“招标公告”、“我的项目”、“我的收藏”等模块。</w:t>
      </w:r>
    </w:p>
    <w:p w14:paraId="0207E1D4"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当该主体是多身份企业，点击</w:t>
      </w:r>
      <w:r>
        <w:rPr>
          <w:rFonts w:hint="eastAsia"/>
          <w:sz w:val="21"/>
          <w:lang w:val="en-US" w:eastAsia="zh-CN"/>
        </w:rPr>
        <w:t>右</w:t>
      </w:r>
      <w:r>
        <w:rPr>
          <w:rFonts w:hint="eastAsia"/>
          <w:sz w:val="21"/>
        </w:rPr>
        <w:t>上角的“小人图标”会显示“身份切换”按钮，可以切换到其它主体类型的单位。如下图所示：</w:t>
      </w:r>
    </w:p>
    <w:p w14:paraId="3667BC9A">
      <w:pPr>
        <w:pStyle w:val="5"/>
        <w:ind w:firstLine="0" w:firstLineChars="0"/>
      </w:pPr>
      <w:r>
        <w:drawing>
          <wp:inline distT="0" distB="0" distL="114300" distR="114300">
            <wp:extent cx="5266690" cy="2614295"/>
            <wp:effectExtent l="0" t="0" r="6350" b="698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0270E">
      <w:pPr>
        <w:pStyle w:val="5"/>
        <w:ind w:firstLine="0" w:firstLineChars="0"/>
      </w:pPr>
      <w:r>
        <w:drawing>
          <wp:inline distT="0" distB="0" distL="114300" distR="114300">
            <wp:extent cx="5266690" cy="2515235"/>
            <wp:effectExtent l="0" t="0" r="6350" b="1460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930E5">
      <w:pPr>
        <w:pStyle w:val="5"/>
        <w:ind w:firstLine="420" w:firstLineChars="0"/>
        <w:rPr>
          <w:rFonts w:hint="eastAsia" w:eastAsia="宋体"/>
          <w:sz w:val="21"/>
          <w:lang w:eastAsia="zh-CN"/>
        </w:rPr>
      </w:pPr>
      <w:r>
        <w:rPr>
          <w:rFonts w:hint="eastAsia"/>
          <w:sz w:val="21"/>
          <w:lang w:val="en-US" w:eastAsia="zh-CN"/>
        </w:rPr>
        <w:t>投标人界面可</w:t>
      </w:r>
      <w:r>
        <w:rPr>
          <w:rFonts w:hint="eastAsia"/>
          <w:sz w:val="21"/>
        </w:rPr>
        <w:t>点击门户首页右侧</w:t>
      </w:r>
      <w:r>
        <w:rPr>
          <w:rFonts w:hint="eastAsia"/>
          <w:sz w:val="21"/>
          <w:lang w:val="en-US" w:eastAsia="zh-CN"/>
        </w:rPr>
        <w:t>常用应用菜单的</w:t>
      </w:r>
      <w:r>
        <w:rPr>
          <w:rFonts w:hint="eastAsia"/>
          <w:sz w:val="21"/>
        </w:rPr>
        <w:t>“</w:t>
      </w:r>
      <w:r>
        <w:rPr>
          <w:rFonts w:hint="eastAsia"/>
          <w:sz w:val="21"/>
          <w:lang w:val="en-US" w:eastAsia="zh-CN"/>
        </w:rPr>
        <w:t>交易乙方信息管理</w:t>
      </w:r>
      <w:r>
        <w:rPr>
          <w:rFonts w:hint="eastAsia"/>
          <w:sz w:val="21"/>
        </w:rPr>
        <w:t>”</w:t>
      </w:r>
    </w:p>
    <w:p w14:paraId="161541B7"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55895" cy="2118995"/>
            <wp:effectExtent l="0" t="0" r="1905" b="1460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rcRect l="362" t="995" r="121" b="512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46873">
      <w:pPr>
        <w:pStyle w:val="5"/>
        <w:ind w:firstLine="420" w:firstLineChars="0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代理机构界面可点击上方“代理机构信息管理”</w:t>
      </w:r>
    </w:p>
    <w:p w14:paraId="034CE387">
      <w:pPr>
        <w:pStyle w:val="5"/>
        <w:ind w:left="0" w:leftChars="0" w:firstLine="0" w:firstLineChars="0"/>
        <w:rPr>
          <w:sz w:val="21"/>
        </w:rPr>
      </w:pPr>
      <w:r>
        <w:drawing>
          <wp:inline distT="0" distB="0" distL="114300" distR="114300">
            <wp:extent cx="5266690" cy="2635885"/>
            <wp:effectExtent l="0" t="0" r="6350" b="63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6229A">
      <w:pPr>
        <w:pStyle w:val="5"/>
        <w:ind w:firstLine="420" w:firstLineChars="0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招标人/业主界面可点击上方“交易甲方信息管理”</w:t>
      </w:r>
    </w:p>
    <w:p w14:paraId="5C5CDD58">
      <w:pPr>
        <w:pStyle w:val="5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27630"/>
            <wp:effectExtent l="0" t="0" r="6350" b="889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ACA61">
      <w:pPr>
        <w:pStyle w:val="5"/>
        <w:ind w:firstLine="420" w:firstLineChars="0"/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>进入信息管理界面后，点击左侧的“CA锁管理”</w:t>
      </w:r>
    </w:p>
    <w:p w14:paraId="46ED562A">
      <w:pPr>
        <w:pStyle w:val="5"/>
        <w:ind w:left="0" w:leftChars="0" w:firstLine="0" w:firstLineChars="0"/>
        <w:rPr>
          <w:rFonts w:hint="eastAsia"/>
          <w:sz w:val="21"/>
          <w:lang w:val="en-US" w:eastAsia="zh-CN"/>
        </w:rPr>
      </w:pPr>
      <w:r>
        <w:drawing>
          <wp:inline distT="0" distB="0" distL="114300" distR="114300">
            <wp:extent cx="5266690" cy="2585085"/>
            <wp:effectExtent l="0" t="0" r="6350" b="571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AEAD8">
      <w:pPr>
        <w:pStyle w:val="5"/>
        <w:ind w:firstLine="420" w:firstLineChars="0"/>
        <w:rPr>
          <w:rFonts w:hint="default"/>
          <w:sz w:val="21"/>
          <w:lang w:val="en-US" w:eastAsia="zh-CN"/>
        </w:rPr>
      </w:pPr>
    </w:p>
    <w:p w14:paraId="29D97811">
      <w:pPr>
        <w:pStyle w:val="5"/>
        <w:ind w:firstLine="420" w:firstLineChars="0"/>
        <w:rPr>
          <w:rFonts w:hint="eastAsia"/>
          <w:sz w:val="21"/>
        </w:rPr>
      </w:pPr>
      <w:r>
        <w:rPr>
          <w:rFonts w:hint="eastAsia"/>
          <w:sz w:val="21"/>
        </w:rPr>
        <w:t>填写相关信息，请确保信息正确，账号单位名称与C</w:t>
      </w:r>
      <w:r>
        <w:rPr>
          <w:sz w:val="21"/>
        </w:rPr>
        <w:t>A</w:t>
      </w:r>
      <w:r>
        <w:rPr>
          <w:rFonts w:hint="eastAsia"/>
          <w:sz w:val="21"/>
        </w:rPr>
        <w:t>锁单位名称一致，C</w:t>
      </w:r>
      <w:r>
        <w:rPr>
          <w:sz w:val="21"/>
        </w:rPr>
        <w:t>A</w:t>
      </w:r>
      <w:r>
        <w:rPr>
          <w:rFonts w:hint="eastAsia"/>
          <w:sz w:val="21"/>
        </w:rPr>
        <w:t>锁相关驱动安装正确，能够正确识别C</w:t>
      </w:r>
      <w:r>
        <w:rPr>
          <w:sz w:val="21"/>
        </w:rPr>
        <w:t>A</w:t>
      </w:r>
      <w:r>
        <w:rPr>
          <w:rFonts w:hint="eastAsia"/>
          <w:sz w:val="21"/>
        </w:rPr>
        <w:t>。然后点击“读取证书”，点击“激活”，将账号绑定C</w:t>
      </w:r>
      <w:r>
        <w:rPr>
          <w:sz w:val="21"/>
        </w:rPr>
        <w:t>A</w:t>
      </w:r>
      <w:r>
        <w:rPr>
          <w:rFonts w:hint="eastAsia"/>
          <w:sz w:val="21"/>
        </w:rPr>
        <w:t>锁。</w:t>
      </w:r>
    </w:p>
    <w:p w14:paraId="5039CE65">
      <w:pPr>
        <w:pStyle w:val="5"/>
        <w:ind w:firstLine="420" w:firstLineChars="0"/>
        <w:rPr>
          <w:rFonts w:hint="eastAsia"/>
          <w:sz w:val="21"/>
        </w:rPr>
      </w:pPr>
    </w:p>
    <w:p w14:paraId="3DCB0946"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66690" cy="2623820"/>
            <wp:effectExtent l="0" t="0" r="6350" b="1270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FF7CF">
      <w:pPr>
        <w:pStyle w:val="3"/>
      </w:pPr>
      <w:bookmarkStart w:id="25" w:name="_Toc11592862"/>
      <w:bookmarkStart w:id="26" w:name="_Toc30624"/>
      <w:r>
        <w:rPr>
          <w:rFonts w:hint="eastAsia"/>
        </w:rPr>
        <w:t>验证状态</w:t>
      </w:r>
      <w:bookmarkEnd w:id="25"/>
      <w:bookmarkEnd w:id="26"/>
    </w:p>
    <w:p w14:paraId="6FE27E3D">
      <w:pPr>
        <w:pStyle w:val="5"/>
        <w:numPr>
          <w:ilvl w:val="0"/>
          <w:numId w:val="3"/>
        </w:numPr>
        <w:ind w:left="0" w:firstLine="426" w:firstLineChars="0"/>
        <w:rPr>
          <w:sz w:val="21"/>
        </w:rPr>
      </w:pPr>
      <w:r>
        <w:rPr>
          <w:rFonts w:hint="eastAsia"/>
          <w:sz w:val="21"/>
        </w:rPr>
        <w:t>编辑中：可以继续修改信息，一旦“提交信息”请求，即变为验证通过状态。</w:t>
      </w:r>
    </w:p>
    <w:p w14:paraId="5F11D348"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（2）验证通过：已经提交信息的正式记录。</w:t>
      </w:r>
    </w:p>
    <w:p w14:paraId="49E36B5D">
      <w:pPr>
        <w:pStyle w:val="3"/>
      </w:pPr>
      <w:bookmarkStart w:id="27" w:name="_Toc11592863"/>
      <w:bookmarkStart w:id="28" w:name="_Toc19449"/>
      <w:r>
        <w:rPr>
          <w:rFonts w:hint="eastAsia"/>
        </w:rPr>
        <w:t>电子件</w:t>
      </w:r>
      <w:bookmarkEnd w:id="27"/>
      <w:bookmarkEnd w:id="28"/>
    </w:p>
    <w:p w14:paraId="349AB271">
      <w:pPr>
        <w:ind w:left="420" w:firstLine="0" w:firstLineChars="0"/>
      </w:pPr>
      <w:r>
        <w:rPr>
          <w:rFonts w:hint="eastAsia"/>
        </w:rPr>
        <w:t>在信息的新增和修改页面，可以上传电子件。</w:t>
      </w:r>
    </w:p>
    <w:p w14:paraId="2DBC62DB">
      <w:pPr>
        <w:ind w:left="420" w:firstLine="0" w:firstLineChars="0"/>
        <w:rPr>
          <w:rFonts w:hint="eastAsia"/>
        </w:rPr>
      </w:pPr>
      <w:r>
        <w:rPr>
          <w:rFonts w:hint="eastAsia"/>
        </w:rPr>
        <w:t>基本信息页面可以上传多个类型的电子件。点击“电子件查看”按钮：</w:t>
      </w:r>
    </w:p>
    <w:p w14:paraId="205FECC2">
      <w:pPr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6690" cy="1800860"/>
            <wp:effectExtent l="0" t="0" r="0" b="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rcRect b="262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C9149"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选择对应扫描件，点击“上传”按钮</w:t>
      </w:r>
    </w:p>
    <w:p w14:paraId="14BE8EAA">
      <w:pPr>
        <w:pStyle w:val="5"/>
        <w:ind w:firstLine="424" w:firstLineChars="202"/>
        <w:rPr>
          <w:sz w:val="21"/>
        </w:rPr>
      </w:pPr>
      <w:r>
        <w:rPr>
          <w:rFonts w:hint="eastAsia"/>
          <w:sz w:val="21"/>
        </w:rPr>
        <w:t>上传完电子件后，页面如下：</w:t>
      </w:r>
      <w:bookmarkStart w:id="63" w:name="_GoBack"/>
      <w:bookmarkEnd w:id="63"/>
    </w:p>
    <w:p w14:paraId="6D73CDDF">
      <w:pPr>
        <w:pStyle w:val="5"/>
        <w:ind w:firstLine="0" w:firstLineChars="0"/>
      </w:pPr>
      <w:r>
        <w:drawing>
          <wp:inline distT="0" distB="0" distL="114300" distR="114300">
            <wp:extent cx="5266690" cy="2442845"/>
            <wp:effectExtent l="0" t="0" r="6350" b="10795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DD41C">
      <w:pPr>
        <w:pStyle w:val="5"/>
        <w:ind w:firstLine="424" w:firstLineChars="202"/>
        <w:rPr>
          <w:color w:val="FF0000"/>
          <w:sz w:val="21"/>
        </w:rPr>
      </w:pPr>
      <w:r>
        <w:rPr>
          <w:rFonts w:hint="eastAsia"/>
          <w:color w:val="FF0000"/>
          <w:sz w:val="21"/>
        </w:rPr>
        <w:t>注：</w:t>
      </w:r>
    </w:p>
    <w:p w14:paraId="3DAEDF75"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①</w:t>
      </w:r>
      <w:r>
        <w:rPr>
          <w:rFonts w:hint="eastAsia" w:ascii="宋体" w:hAnsi="宋体" w:cs="宋体"/>
          <w:color w:val="FF0000"/>
          <w:sz w:val="21"/>
          <w:szCs w:val="21"/>
        </w:rPr>
        <w:t>附件名称请不要使用特殊符号（如#、&amp;等等），尽量使用中文、英文字母或者数字的组合，附件上传大小限制为</w:t>
      </w:r>
      <w:r>
        <w:rPr>
          <w:rFonts w:ascii="宋体" w:hAnsi="宋体" w:cs="宋体"/>
          <w:color w:val="FF0000"/>
          <w:sz w:val="21"/>
          <w:szCs w:val="21"/>
        </w:rPr>
        <w:t>30720</w:t>
      </w:r>
      <w:r>
        <w:rPr>
          <w:rFonts w:hint="eastAsia" w:ascii="宋体" w:hAnsi="宋体" w:cs="宋体"/>
          <w:color w:val="FF0000"/>
          <w:sz w:val="21"/>
          <w:szCs w:val="21"/>
        </w:rPr>
        <w:t xml:space="preserve"> KB；请上传后缀名为jpg,jpeg,bmp,gif,png类型的图片! </w:t>
      </w:r>
    </w:p>
    <w:p w14:paraId="78BF6890">
      <w:pPr>
        <w:pStyle w:val="5"/>
        <w:ind w:firstLine="424" w:firstLineChars="177"/>
        <w:rPr>
          <w:color w:val="FF0000"/>
          <w:sz w:val="21"/>
        </w:rPr>
      </w:pPr>
      <w:r>
        <w:rPr>
          <w:rFonts w:hint="eastAsia"/>
          <w:color w:val="FF0000"/>
        </w:rPr>
        <w:t>②</w:t>
      </w:r>
      <w:r>
        <w:rPr>
          <w:rFonts w:hint="eastAsia"/>
          <w:color w:val="FF0000"/>
          <w:sz w:val="21"/>
        </w:rPr>
        <w:t>当出现上传电子件错误，而且验证状态为编辑中的话，可点击【删除选定】按钮删除错误的电子件。</w:t>
      </w:r>
    </w:p>
    <w:p w14:paraId="621B4D14">
      <w:pPr>
        <w:pStyle w:val="5"/>
        <w:numPr>
          <w:ilvl w:val="0"/>
          <w:numId w:val="2"/>
        </w:numPr>
        <w:ind w:left="0" w:firstLine="426" w:firstLineChars="0"/>
        <w:rPr>
          <w:color w:val="FF0000"/>
          <w:sz w:val="21"/>
        </w:rPr>
      </w:pPr>
      <w:r>
        <w:rPr>
          <w:rFonts w:hint="eastAsia"/>
          <w:color w:val="FF0000"/>
          <w:sz w:val="21"/>
        </w:rPr>
        <w:t>当需要变更验证状态为验证通过的电子件时，请点击【作废选定】按钮作废该电子件。</w:t>
      </w:r>
    </w:p>
    <w:p w14:paraId="4C68E057">
      <w:pPr>
        <w:pStyle w:val="5"/>
        <w:numPr>
          <w:ilvl w:val="0"/>
          <w:numId w:val="2"/>
        </w:numPr>
        <w:ind w:left="0" w:firstLine="426" w:firstLineChars="0"/>
      </w:pPr>
      <w:r>
        <w:rPr>
          <w:rFonts w:hint="eastAsia"/>
          <w:color w:val="FF0000"/>
          <w:sz w:val="21"/>
        </w:rPr>
        <w:t>只有处于“编辑中”状态中的图片能进行删除操作。“待验证”和“验证通过”状态的图片只能作废，不能删除。</w:t>
      </w:r>
    </w:p>
    <w:p w14:paraId="4AA431C8"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br w:type="page"/>
      </w:r>
    </w:p>
    <w:p w14:paraId="557F6A81">
      <w:pPr>
        <w:pStyle w:val="2"/>
      </w:pPr>
      <w:bookmarkStart w:id="29" w:name="_Toc1934"/>
      <w:r>
        <w:rPr>
          <w:rFonts w:hint="eastAsia"/>
        </w:rPr>
        <w:t>主体信息管理</w:t>
      </w:r>
      <w:bookmarkEnd w:id="29"/>
    </w:p>
    <w:p w14:paraId="1425CD41">
      <w:pPr>
        <w:pStyle w:val="3"/>
      </w:pPr>
      <w:bookmarkStart w:id="30" w:name="_Toc289"/>
      <w:r>
        <w:rPr>
          <w:rFonts w:hint="eastAsia"/>
        </w:rPr>
        <w:t>投标人（交易乙方）、招标代理</w:t>
      </w:r>
      <w:bookmarkEnd w:id="30"/>
    </w:p>
    <w:p w14:paraId="093FE9CB">
      <w:pPr>
        <w:pStyle w:val="4"/>
      </w:pPr>
      <w:bookmarkStart w:id="31" w:name="_Toc10841"/>
      <w:bookmarkStart w:id="32" w:name="_Toc24881"/>
      <w:bookmarkStart w:id="33" w:name="_Toc19684"/>
      <w:bookmarkStart w:id="34" w:name="_Toc8609"/>
      <w:bookmarkStart w:id="35" w:name="_Toc11173"/>
      <w:r>
        <w:rPr>
          <w:rFonts w:hint="eastAsia"/>
        </w:rPr>
        <w:t>基本信息</w:t>
      </w:r>
      <w:bookmarkEnd w:id="31"/>
      <w:bookmarkEnd w:id="32"/>
      <w:bookmarkEnd w:id="33"/>
      <w:bookmarkEnd w:id="34"/>
      <w:bookmarkEnd w:id="35"/>
    </w:p>
    <w:p w14:paraId="73F8C68B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填写投标人基本信息。</w:t>
      </w:r>
    </w:p>
    <w:p w14:paraId="29E5AC5F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6B128550">
      <w:pPr>
        <w:numPr>
          <w:ilvl w:val="0"/>
          <w:numId w:val="4"/>
        </w:numPr>
        <w:ind w:firstLine="420"/>
        <w:rPr>
          <w:rFonts w:hint="eastAsia"/>
        </w:rPr>
      </w:pPr>
      <w:r>
        <w:rPr>
          <w:rFonts w:hint="eastAsia"/>
        </w:rPr>
        <w:t>登录</w:t>
      </w:r>
      <w:r>
        <w:rPr>
          <w:rFonts w:hint="eastAsia"/>
          <w:lang w:eastAsia="zh-CN"/>
        </w:rPr>
        <w:t>仙居县小额公共资源交易</w:t>
      </w:r>
      <w:r>
        <w:rPr>
          <w:rFonts w:hint="eastAsia"/>
        </w:rPr>
        <w:t>平台，点击“</w:t>
      </w:r>
      <w:r>
        <w:rPr>
          <w:rFonts w:hint="eastAsia"/>
          <w:lang w:val="en-US" w:eastAsia="zh-CN"/>
        </w:rPr>
        <w:t>交易乙方信息管理</w:t>
      </w:r>
      <w:r>
        <w:rPr>
          <w:rFonts w:hint="eastAsia"/>
        </w:rPr>
        <w:t>”菜单进入页面。如下图：</w:t>
      </w:r>
      <w:bookmarkStart w:id="36" w:name="_Toc225152731"/>
      <w:bookmarkStart w:id="37" w:name="_Toc261428517"/>
    </w:p>
    <w:p w14:paraId="46493153"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66690" cy="2442845"/>
            <wp:effectExtent l="0" t="0" r="6350" b="10795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12EDF">
      <w:pPr>
        <w:pStyle w:val="90"/>
      </w:pPr>
      <w:r>
        <w:drawing>
          <wp:inline distT="0" distB="0" distL="114300" distR="114300">
            <wp:extent cx="5266690" cy="2463165"/>
            <wp:effectExtent l="0" t="0" r="6350" b="5715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FEE91">
      <w:pPr>
        <w:numPr>
          <w:ilvl w:val="0"/>
          <w:numId w:val="4"/>
        </w:numPr>
        <w:ind w:left="0" w:leftChars="0" w:firstLine="420" w:firstLineChars="200"/>
        <w:rPr>
          <w:rFonts w:hint="eastAsia"/>
        </w:rPr>
      </w:pPr>
      <w:r>
        <w:rPr>
          <w:rFonts w:hint="eastAsia"/>
        </w:rPr>
        <w:t>点击“修改信息”按钮，完善基本信息。点击“修改信息”按钮之后页面如下：</w:t>
      </w:r>
    </w:p>
    <w:p w14:paraId="6C336CB4">
      <w:pPr>
        <w:numPr>
          <w:ilvl w:val="0"/>
          <w:numId w:val="0"/>
        </w:numPr>
        <w:ind w:leftChars="200"/>
        <w:rPr>
          <w:rFonts w:hint="eastAsia"/>
        </w:rPr>
      </w:pPr>
    </w:p>
    <w:p w14:paraId="47594A9A">
      <w:pPr>
        <w:ind w:firstLine="0" w:firstLineChars="0"/>
      </w:pPr>
      <w:r>
        <w:drawing>
          <wp:inline distT="0" distB="0" distL="114300" distR="114300">
            <wp:extent cx="5266690" cy="2442845"/>
            <wp:effectExtent l="0" t="0" r="6350" b="10795"/>
            <wp:docPr id="3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D9DF8">
      <w:pPr>
        <w:pStyle w:val="90"/>
        <w:ind w:firstLine="424" w:firstLineChars="202"/>
      </w:pPr>
      <w:r>
        <w:rPr>
          <w:rFonts w:hint="eastAsia"/>
        </w:rPr>
        <w:t>填写页面上统一社会信用代码、法定代表人等信息。点击“修改保存”按钮，基本信息处于“编辑”中状态，可再次修改。</w:t>
      </w:r>
    </w:p>
    <w:p w14:paraId="3EB2109B">
      <w:pPr>
        <w:pStyle w:val="90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注：</w:t>
      </w:r>
    </w:p>
    <w:p w14:paraId="5033D829">
      <w:pPr>
        <w:pStyle w:val="90"/>
        <w:ind w:firstLine="422" w:firstLineChars="201"/>
        <w:rPr>
          <w:color w:val="FF0000"/>
        </w:rPr>
      </w:pPr>
      <w:r>
        <w:rPr>
          <w:rFonts w:hint="eastAsia"/>
          <w:color w:val="FF0000"/>
        </w:rPr>
        <w:t>①带*号的为必填项。</w:t>
      </w:r>
    </w:p>
    <w:p w14:paraId="6FF86C2B">
      <w:pPr>
        <w:pStyle w:val="72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②“统一社会信用代码”字段判断唯一性。</w:t>
      </w:r>
    </w:p>
    <w:p w14:paraId="285A8E35">
      <w:pPr>
        <w:pStyle w:val="72"/>
        <w:ind w:firstLine="424" w:firstLineChars="202"/>
        <w:rPr>
          <w:rFonts w:hint="eastAsia"/>
          <w:color w:val="FF0000"/>
          <w:szCs w:val="21"/>
        </w:rPr>
      </w:pPr>
      <w:r>
        <w:rPr>
          <w:rFonts w:hint="eastAsia"/>
          <w:color w:val="FF0000"/>
        </w:rPr>
        <w:t>③</w:t>
      </w:r>
      <w:r>
        <w:rPr>
          <w:rFonts w:hint="eastAsia"/>
          <w:color w:val="FF0000"/>
          <w:szCs w:val="21"/>
        </w:rPr>
        <w:t>基本信息和电子件同时验证，基本信息验证通过，电子件</w:t>
      </w:r>
      <w:r>
        <w:rPr>
          <w:rFonts w:hint="eastAsia"/>
          <w:color w:val="FF0000"/>
          <w:szCs w:val="21"/>
          <w:lang w:val="en-US" w:eastAsia="zh-CN"/>
        </w:rPr>
        <w:t>同步</w:t>
      </w:r>
      <w:r>
        <w:rPr>
          <w:rFonts w:hint="eastAsia"/>
          <w:color w:val="FF0000"/>
          <w:szCs w:val="21"/>
        </w:rPr>
        <w:t>验证通过。</w:t>
      </w:r>
    </w:p>
    <w:p w14:paraId="767F3AE7">
      <w:pPr>
        <w:pStyle w:val="72"/>
        <w:ind w:firstLine="424" w:firstLineChars="202"/>
        <w:rPr>
          <w:rFonts w:hint="default" w:eastAsia="宋体"/>
          <w:color w:val="FF0000"/>
          <w:szCs w:val="21"/>
          <w:lang w:val="en-US" w:eastAsia="zh-CN"/>
        </w:rPr>
      </w:pPr>
      <w:r>
        <w:rPr>
          <w:rFonts w:hint="eastAsia"/>
          <w:color w:val="FF0000"/>
          <w:szCs w:val="21"/>
          <w:lang w:val="en-US" w:eastAsia="zh-CN"/>
        </w:rPr>
        <w:t>④修改保存前，需要先上传电子件。</w:t>
      </w:r>
    </w:p>
    <w:p w14:paraId="350E3FFA">
      <w:pPr>
        <w:pStyle w:val="90"/>
        <w:ind w:firstLine="422" w:firstLineChars="201"/>
      </w:pPr>
      <w:r>
        <w:rPr>
          <w:rFonts w:hint="eastAsia"/>
        </w:rPr>
        <w:t>3、点击“下一步”按钮，进入基本信息查看页面。如下图：</w:t>
      </w:r>
    </w:p>
    <w:p w14:paraId="7EB9208D">
      <w:pPr>
        <w:pStyle w:val="90"/>
      </w:pPr>
      <w:r>
        <w:drawing>
          <wp:inline distT="0" distB="0" distL="114300" distR="114300">
            <wp:extent cx="5266690" cy="2442845"/>
            <wp:effectExtent l="0" t="0" r="6350" b="10795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2AD0C">
      <w:pPr>
        <w:pStyle w:val="90"/>
        <w:ind w:firstLine="424" w:firstLineChars="202"/>
      </w:pPr>
      <w:r>
        <w:rPr>
          <w:rFonts w:hint="eastAsia"/>
        </w:rPr>
        <w:t>4、点击“提交信息”按钮，</w:t>
      </w:r>
      <w:r>
        <w:rPr>
          <w:rFonts w:hint="eastAsia"/>
          <w:lang w:val="en-US" w:eastAsia="zh-CN"/>
        </w:rPr>
        <w:t>审核自动</w:t>
      </w:r>
      <w:r>
        <w:rPr>
          <w:rFonts w:hint="eastAsia"/>
        </w:rPr>
        <w:t>通过</w:t>
      </w:r>
      <w:r>
        <w:rPr>
          <w:rFonts w:hint="eastAsia"/>
          <w:lang w:eastAsia="zh-CN"/>
        </w:rPr>
        <w:t>，</w:t>
      </w:r>
      <w:r>
        <w:rPr>
          <w:rFonts w:hint="eastAsia"/>
        </w:rPr>
        <w:t>基本信息会变为</w:t>
      </w:r>
      <w:r>
        <w:t>”</w:t>
      </w:r>
      <w:r>
        <w:rPr>
          <w:rFonts w:hint="eastAsia"/>
        </w:rPr>
        <w:t>验证通过</w:t>
      </w:r>
      <w:r>
        <w:t>”</w:t>
      </w:r>
      <w:r>
        <w:rPr>
          <w:rFonts w:hint="eastAsia"/>
        </w:rPr>
        <w:t>状态。</w:t>
      </w:r>
      <w:bookmarkStart w:id="38" w:name="_Toc3945"/>
      <w:bookmarkStart w:id="39" w:name="_Toc6314"/>
      <w:bookmarkStart w:id="40" w:name="_Toc24778"/>
      <w:bookmarkStart w:id="41" w:name="_Toc10476"/>
    </w:p>
    <w:p w14:paraId="10556786">
      <w:pPr>
        <w:pStyle w:val="4"/>
      </w:pPr>
      <w:bookmarkStart w:id="42" w:name="_Toc18385"/>
      <w:r>
        <w:rPr>
          <w:rFonts w:hint="eastAsia"/>
        </w:rPr>
        <w:t>经营资质</w:t>
      </w:r>
      <w:bookmarkEnd w:id="38"/>
      <w:bookmarkEnd w:id="39"/>
      <w:bookmarkEnd w:id="40"/>
      <w:bookmarkEnd w:id="41"/>
      <w:bookmarkEnd w:id="42"/>
    </w:p>
    <w:p w14:paraId="37714211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0F005D78">
      <w:pPr>
        <w:ind w:firstLine="424" w:firstLineChars="201"/>
      </w:pPr>
      <w:r>
        <w:rPr>
          <w:rFonts w:hint="eastAsia"/>
          <w:b/>
        </w:rPr>
        <w:t>基本功能：</w:t>
      </w:r>
      <w:r>
        <w:rPr>
          <w:rFonts w:hint="eastAsia"/>
        </w:rPr>
        <w:t>新增经营资质。</w:t>
      </w:r>
    </w:p>
    <w:p w14:paraId="1C0E8F86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bookmarkEnd w:id="36"/>
    <w:bookmarkEnd w:id="37"/>
    <w:p w14:paraId="75A4D3BB">
      <w:pPr>
        <w:ind w:firstLine="424" w:firstLineChars="202"/>
      </w:pPr>
      <w:bookmarkStart w:id="43" w:name="_Toc261428518"/>
      <w:bookmarkStart w:id="44" w:name="_Toc225152732"/>
      <w:r>
        <w:rPr>
          <w:rFonts w:hint="eastAsia"/>
        </w:rPr>
        <w:t>1、点击“经营资质”菜单，进入经营资质列表页面。如下图：</w:t>
      </w:r>
    </w:p>
    <w:p w14:paraId="4F5B94C9">
      <w:pPr>
        <w:pStyle w:val="90"/>
        <w:rPr>
          <w:sz w:val="24"/>
        </w:rPr>
      </w:pPr>
      <w:r>
        <w:drawing>
          <wp:inline distT="0" distB="0" distL="114300" distR="114300">
            <wp:extent cx="5266690" cy="2442845"/>
            <wp:effectExtent l="0" t="0" r="6350" b="10795"/>
            <wp:docPr id="3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B392">
      <w:pPr>
        <w:numPr>
          <w:ilvl w:val="0"/>
          <w:numId w:val="5"/>
        </w:numPr>
        <w:ind w:firstLine="420"/>
      </w:pPr>
      <w:r>
        <w:rPr>
          <w:rFonts w:hint="eastAsia"/>
        </w:rPr>
        <w:t>点击“新增经营资质”按钮，如下图：</w:t>
      </w:r>
    </w:p>
    <w:p w14:paraId="06BEF72B">
      <w:pPr>
        <w:ind w:firstLine="0" w:firstLineChars="0"/>
      </w:pPr>
      <w:r>
        <w:drawing>
          <wp:inline distT="0" distB="0" distL="114300" distR="114300">
            <wp:extent cx="5266690" cy="2442845"/>
            <wp:effectExtent l="0" t="0" r="6350" b="10795"/>
            <wp:docPr id="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CF2C0">
      <w:pPr>
        <w:pStyle w:val="90"/>
        <w:ind w:firstLine="420" w:firstLineChars="200"/>
      </w:pPr>
      <w:r>
        <w:rPr>
          <w:rFonts w:hint="eastAsia"/>
        </w:rPr>
        <w:t>“资质等级”可以选择企业所拥有的各类资质。</w:t>
      </w:r>
    </w:p>
    <w:p w14:paraId="5C99B08D">
      <w:pPr>
        <w:pStyle w:val="90"/>
        <w:ind w:firstLine="420" w:firstLineChars="200"/>
      </w:pPr>
      <w:r>
        <w:rPr>
          <w:rFonts w:hint="eastAsia"/>
        </w:rPr>
        <w:t>“截止时间”表示该资质的截止时间，不填写表示该资质长期有效。</w:t>
      </w:r>
    </w:p>
    <w:p w14:paraId="0F16F448">
      <w:pPr>
        <w:pStyle w:val="90"/>
        <w:ind w:firstLine="420" w:firstLineChars="200"/>
      </w:pPr>
      <w:r>
        <w:rPr>
          <w:rFonts w:hint="eastAsia"/>
        </w:rPr>
        <w:t>点击“修改保存”按钮，基本信息处于“编辑”中状态，可再次修改。</w:t>
      </w:r>
    </w:p>
    <w:p w14:paraId="7EA62693">
      <w:pPr>
        <w:pStyle w:val="90"/>
        <w:ind w:firstLine="422" w:firstLineChars="201"/>
      </w:pPr>
      <w:r>
        <w:rPr>
          <w:rFonts w:hint="eastAsia"/>
        </w:rPr>
        <w:t>3、点击“下一步”按钮，进入经营资质查看页面。如下图：</w:t>
      </w:r>
    </w:p>
    <w:p w14:paraId="4722CCFD">
      <w:pPr>
        <w:pStyle w:val="90"/>
      </w:pPr>
      <w:r>
        <w:drawing>
          <wp:inline distT="0" distB="0" distL="114300" distR="114300">
            <wp:extent cx="5266690" cy="2442845"/>
            <wp:effectExtent l="0" t="0" r="6350" b="10795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EDBDB">
      <w:pPr>
        <w:pStyle w:val="90"/>
        <w:ind w:firstLine="424" w:firstLineChars="202"/>
      </w:pPr>
      <w:r>
        <w:rPr>
          <w:rFonts w:hint="eastAsia"/>
        </w:rPr>
        <w:t>4、点击“提交信息”按钮，</w:t>
      </w:r>
      <w:r>
        <w:rPr>
          <w:rFonts w:hint="eastAsia"/>
          <w:lang w:val="en-US" w:eastAsia="zh-CN"/>
        </w:rPr>
        <w:t>自动</w:t>
      </w:r>
      <w:r>
        <w:rPr>
          <w:rFonts w:hint="eastAsia"/>
        </w:rPr>
        <w:t>审核通过，该页面会显示为“验证通过”状态。</w:t>
      </w:r>
    </w:p>
    <w:p w14:paraId="43E52126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14:paraId="4835784F">
      <w:pPr>
        <w:ind w:firstLine="420"/>
      </w:pPr>
      <w:r>
        <w:rPr>
          <w:rFonts w:hint="eastAsia"/>
          <w:color w:val="FF0000"/>
        </w:rPr>
        <w:t>①同一个证书编号，只能有一个主项资质。</w:t>
      </w:r>
    </w:p>
    <w:p w14:paraId="46554FCE">
      <w:pPr>
        <w:ind w:firstLine="420"/>
      </w:pPr>
      <w:r>
        <w:rPr>
          <w:rFonts w:hint="eastAsia"/>
          <w:color w:val="FF0000"/>
        </w:rPr>
        <w:t>②可以新增多个相同的资质。</w:t>
      </w:r>
    </w:p>
    <w:p w14:paraId="51E37B42">
      <w:pPr>
        <w:ind w:firstLine="424" w:firstLineChars="202"/>
      </w:pPr>
      <w:r>
        <w:rPr>
          <w:rFonts w:hint="eastAsia"/>
        </w:rPr>
        <w:t>5、点击经营资质列表页面上的“操作”按钮，可修改经营资质信息。如下图：</w:t>
      </w:r>
    </w:p>
    <w:p w14:paraId="1EFC829F">
      <w:pPr>
        <w:ind w:firstLine="0" w:firstLineChars="0"/>
      </w:pPr>
      <w:r>
        <w:drawing>
          <wp:inline distT="0" distB="0" distL="114300" distR="114300">
            <wp:extent cx="5266690" cy="2442845"/>
            <wp:effectExtent l="0" t="0" r="6350" b="10795"/>
            <wp:docPr id="4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BD9F6">
      <w:pPr>
        <w:ind w:firstLine="0" w:firstLineChars="0"/>
      </w:pPr>
      <w:r>
        <w:drawing>
          <wp:inline distT="0" distB="0" distL="114300" distR="114300">
            <wp:extent cx="5266690" cy="2442845"/>
            <wp:effectExtent l="0" t="0" r="6350" b="10795"/>
            <wp:docPr id="4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5A828">
      <w:pPr>
        <w:ind w:firstLine="424" w:firstLineChars="202"/>
      </w:pPr>
      <w:r>
        <w:rPr>
          <w:rFonts w:hint="eastAsia"/>
        </w:rPr>
        <w:t>6、经营资质列表页面上，“编辑”状态下，选中要删除的经营资质，点击“删除经营资质”按钮，可删除选中的记录。如下图：</w:t>
      </w:r>
    </w:p>
    <w:p w14:paraId="6220CEAF">
      <w:pPr>
        <w:ind w:firstLine="0" w:firstLineChars="0"/>
      </w:pPr>
      <w:r>
        <w:drawing>
          <wp:inline distT="0" distB="0" distL="114300" distR="114300">
            <wp:extent cx="5266690" cy="2442845"/>
            <wp:effectExtent l="0" t="0" r="6350" b="10795"/>
            <wp:docPr id="4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60CB5">
      <w:pPr>
        <w:pStyle w:val="4"/>
      </w:pPr>
      <w:bookmarkStart w:id="45" w:name="_项目经理"/>
      <w:bookmarkEnd w:id="45"/>
      <w:bookmarkStart w:id="46" w:name="_Toc25945"/>
      <w:r>
        <w:rPr>
          <w:rFonts w:hint="eastAsia"/>
        </w:rPr>
        <w:t>职业人员</w:t>
      </w:r>
      <w:bookmarkEnd w:id="46"/>
    </w:p>
    <w:p w14:paraId="40423C44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480EE59A">
      <w:pPr>
        <w:pStyle w:val="5"/>
        <w:ind w:firstLine="420" w:firstLineChars="199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新增投标人职业人员。</w:t>
      </w:r>
    </w:p>
    <w:p w14:paraId="7E8B2A2C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3BDDC309">
      <w:pPr>
        <w:ind w:firstLine="420"/>
      </w:pPr>
      <w:r>
        <w:rPr>
          <w:rFonts w:hint="eastAsia"/>
        </w:rPr>
        <w:t>1、点击“职业人员”菜单，进入职业人员列表页面。如下图：</w:t>
      </w:r>
    </w:p>
    <w:p w14:paraId="458FFD39">
      <w:pPr>
        <w:ind w:firstLine="0" w:firstLineChars="0"/>
      </w:pPr>
      <w:r>
        <w:drawing>
          <wp:inline distT="0" distB="0" distL="114300" distR="114300">
            <wp:extent cx="5266690" cy="2442845"/>
            <wp:effectExtent l="0" t="0" r="6350" b="10795"/>
            <wp:docPr id="4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23C17">
      <w:pPr>
        <w:ind w:firstLine="420"/>
      </w:pPr>
      <w:r>
        <w:rPr>
          <w:rFonts w:hint="eastAsia"/>
        </w:rPr>
        <w:t>2、点击“新增职业人员”按钮，如下图：</w:t>
      </w:r>
    </w:p>
    <w:p w14:paraId="4AF803AA">
      <w:pPr>
        <w:ind w:firstLine="0" w:firstLineChars="0"/>
      </w:pPr>
      <w:r>
        <w:drawing>
          <wp:inline distT="0" distB="0" distL="114300" distR="114300">
            <wp:extent cx="5266690" cy="2442845"/>
            <wp:effectExtent l="0" t="0" r="6350" b="10795"/>
            <wp:docPr id="4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6B46">
      <w:pPr>
        <w:ind w:firstLine="424" w:firstLineChars="202"/>
      </w:pPr>
      <w:r>
        <w:rPr>
          <w:rFonts w:hint="eastAsia"/>
        </w:rPr>
        <w:t>填写页面上的信息。其中身份证号做唯一性判断。（带*号的为必填项）。</w:t>
      </w:r>
    </w:p>
    <w:p w14:paraId="5C6D2017">
      <w:pPr>
        <w:pStyle w:val="90"/>
        <w:ind w:firstLine="424" w:firstLineChars="202"/>
      </w:pPr>
      <w:r>
        <w:rPr>
          <w:rFonts w:hint="eastAsia"/>
        </w:rPr>
        <w:t>点击“修改保存”按钮，基本信息处于“编辑”中状态，可再次修改。</w:t>
      </w:r>
    </w:p>
    <w:p w14:paraId="6174ED04">
      <w:pPr>
        <w:pStyle w:val="90"/>
        <w:numPr>
          <w:ilvl w:val="0"/>
          <w:numId w:val="5"/>
        </w:numPr>
        <w:ind w:firstLine="422"/>
      </w:pPr>
      <w:r>
        <w:rPr>
          <w:rFonts w:hint="eastAsia"/>
        </w:rPr>
        <w:t>填写完职业人员信息，点击“下一步”按钮，进入职业人员查看页面。如下图：</w:t>
      </w:r>
    </w:p>
    <w:p w14:paraId="5DB5AA69">
      <w:pPr>
        <w:pStyle w:val="90"/>
      </w:pPr>
      <w:r>
        <w:drawing>
          <wp:inline distT="0" distB="0" distL="114300" distR="114300">
            <wp:extent cx="5480050" cy="2280285"/>
            <wp:effectExtent l="0" t="0" r="0" b="0"/>
            <wp:docPr id="9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3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" b="14744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776EE">
      <w:pPr>
        <w:pStyle w:val="90"/>
        <w:ind w:firstLine="424" w:firstLineChars="202"/>
      </w:pPr>
      <w:r>
        <w:rPr>
          <w:rFonts w:hint="eastAsia"/>
        </w:rPr>
        <w:t>4、点击“提交信息”按钮，</w:t>
      </w:r>
      <w:r>
        <w:rPr>
          <w:rFonts w:hint="eastAsia"/>
          <w:lang w:val="en-US" w:eastAsia="zh-CN"/>
        </w:rPr>
        <w:t>自动</w:t>
      </w:r>
      <w:r>
        <w:rPr>
          <w:rFonts w:hint="eastAsia"/>
        </w:rPr>
        <w:t>审核通过，基本信息会变为</w:t>
      </w:r>
      <w:r>
        <w:t>”</w:t>
      </w:r>
      <w:r>
        <w:rPr>
          <w:rFonts w:hint="eastAsia"/>
        </w:rPr>
        <w:t>验证通过</w:t>
      </w:r>
      <w:r>
        <w:t>”</w:t>
      </w:r>
      <w:r>
        <w:rPr>
          <w:rFonts w:hint="eastAsia"/>
        </w:rPr>
        <w:t>状态。</w:t>
      </w:r>
    </w:p>
    <w:p w14:paraId="3F7A5ACF">
      <w:pPr>
        <w:ind w:firstLine="420"/>
        <w:rPr>
          <w:color w:val="FF0000"/>
        </w:rPr>
      </w:pPr>
      <w:r>
        <w:rPr>
          <w:rFonts w:hint="eastAsia"/>
          <w:color w:val="FF0000"/>
        </w:rPr>
        <w:t xml:space="preserve">注： </w:t>
      </w:r>
    </w:p>
    <w:p w14:paraId="53FA8294">
      <w:pPr>
        <w:ind w:firstLine="420"/>
      </w:pPr>
      <w:r>
        <w:rPr>
          <w:rFonts w:hint="eastAsia"/>
          <w:color w:val="FF0000"/>
        </w:rPr>
        <w:t>①“身份证号码”做唯一性判断。（只针对同类型的单位）</w:t>
      </w:r>
    </w:p>
    <w:p w14:paraId="4C703744">
      <w:pPr>
        <w:ind w:firstLine="420"/>
      </w:pPr>
      <w:r>
        <w:rPr>
          <w:rFonts w:hint="eastAsia"/>
          <w:color w:val="FF0000"/>
        </w:rPr>
        <w:t>②涉及到的人员调动，只调动业绩不调动获奖，且业绩在调动前后的单位都有。</w:t>
      </w:r>
    </w:p>
    <w:p w14:paraId="0804FAD5">
      <w:pPr>
        <w:numPr>
          <w:ilvl w:val="0"/>
          <w:numId w:val="5"/>
        </w:numPr>
        <w:ind w:left="0" w:leftChars="0" w:firstLine="422" w:firstLineChars="0"/>
        <w:rPr>
          <w:rFonts w:hint="eastAsia"/>
        </w:rPr>
      </w:pPr>
      <w:r>
        <w:rPr>
          <w:rFonts w:hint="eastAsia"/>
        </w:rPr>
        <w:t>点击职业人员列表页面上的“操作”按钮，可修改职业人员信息。如下图：</w:t>
      </w:r>
    </w:p>
    <w:p w14:paraId="15E214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42845"/>
            <wp:effectExtent l="0" t="0" r="6350" b="1079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5FA6">
      <w:pPr>
        <w:ind w:firstLine="0" w:firstLineChars="0"/>
      </w:pPr>
      <w:r>
        <w:drawing>
          <wp:inline distT="0" distB="0" distL="114300" distR="114300">
            <wp:extent cx="5266690" cy="2442845"/>
            <wp:effectExtent l="0" t="0" r="6350" b="10795"/>
            <wp:docPr id="4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B2252">
      <w:pPr>
        <w:ind w:firstLine="424" w:firstLineChars="202"/>
      </w:pPr>
      <w:r>
        <w:rPr>
          <w:rFonts w:hint="eastAsia"/>
        </w:rPr>
        <w:t>6、职业人员表页面上，“编辑”状态下，选中要删除的职业人员，点击“删除职业人员”按钮，可删除选中的记录。如下图：</w:t>
      </w:r>
    </w:p>
    <w:p w14:paraId="7CB07469">
      <w:pPr>
        <w:ind w:firstLine="0" w:firstLineChars="0"/>
      </w:pPr>
      <w:r>
        <w:drawing>
          <wp:inline distT="0" distB="0" distL="114300" distR="114300">
            <wp:extent cx="5266690" cy="2442845"/>
            <wp:effectExtent l="0" t="0" r="6350" b="10795"/>
            <wp:docPr id="4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ECB12">
      <w:pPr>
        <w:numPr>
          <w:ilvl w:val="0"/>
          <w:numId w:val="6"/>
        </w:numPr>
        <w:ind w:firstLine="420"/>
      </w:pPr>
      <w:r>
        <w:rPr>
          <w:rFonts w:hint="eastAsia"/>
        </w:rPr>
        <w:t>点击“验证通过”状态下的操作按钮，进入职业人员查看页面。如下图：</w:t>
      </w:r>
    </w:p>
    <w:p w14:paraId="29D0CEAD">
      <w:pPr>
        <w:ind w:firstLine="0" w:firstLineChars="0"/>
      </w:pPr>
      <w:r>
        <w:drawing>
          <wp:inline distT="0" distB="0" distL="114300" distR="114300">
            <wp:extent cx="5266690" cy="2442845"/>
            <wp:effectExtent l="0" t="0" r="6350" b="10795"/>
            <wp:docPr id="5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52CDC">
      <w:pPr>
        <w:ind w:firstLine="0" w:firstLineChars="0"/>
      </w:pPr>
      <w:r>
        <w:drawing>
          <wp:inline distT="0" distB="0" distL="114300" distR="114300">
            <wp:extent cx="5266690" cy="2442845"/>
            <wp:effectExtent l="0" t="0" r="6350" b="10795"/>
            <wp:docPr id="5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595CB">
      <w:pPr>
        <w:ind w:firstLine="420"/>
      </w:pPr>
      <w:r>
        <w:rPr>
          <w:rFonts w:hint="eastAsia"/>
        </w:rPr>
        <w:t>默认进入“职业人员信息”选项卡，点击“职业人员获奖”、“职业人员业绩”、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在建工程</w:t>
      </w:r>
      <w:r>
        <w:rPr>
          <w:rFonts w:hint="eastAsia"/>
          <w:lang w:eastAsia="zh-CN"/>
        </w:rPr>
        <w:t>”、</w:t>
      </w:r>
      <w:r>
        <w:rPr>
          <w:rFonts w:hint="eastAsia"/>
        </w:rPr>
        <w:t>“变更历史”，可以查看相关选项卡下的信息。</w:t>
      </w:r>
    </w:p>
    <w:p w14:paraId="67A06981">
      <w:pPr>
        <w:ind w:firstLine="420"/>
      </w:pPr>
      <w:r>
        <w:t>8</w:t>
      </w:r>
      <w:r>
        <w:rPr>
          <w:rFonts w:hint="eastAsia"/>
        </w:rPr>
        <w:t>、点击职业人员列表页面上的“添加职业资格”按钮（+），可以快速添加该人员的职业资格。</w:t>
      </w:r>
    </w:p>
    <w:p w14:paraId="42B6A470">
      <w:pPr>
        <w:ind w:firstLine="0" w:firstLineChars="0"/>
      </w:pPr>
      <w:r>
        <w:drawing>
          <wp:inline distT="0" distB="0" distL="114300" distR="114300">
            <wp:extent cx="5266690" cy="2442845"/>
            <wp:effectExtent l="0" t="0" r="6350" b="10795"/>
            <wp:docPr id="5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3F4C9">
      <w:pPr>
        <w:ind w:firstLine="0" w:firstLineChars="0"/>
      </w:pPr>
      <w:r>
        <w:drawing>
          <wp:inline distT="0" distB="0" distL="114300" distR="114300">
            <wp:extent cx="5266690" cy="2442845"/>
            <wp:effectExtent l="0" t="0" r="6350" b="10795"/>
            <wp:docPr id="5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3"/>
    <w:bookmarkEnd w:id="44"/>
    <w:p w14:paraId="73CF388C">
      <w:pPr>
        <w:pStyle w:val="4"/>
      </w:pPr>
      <w:bookmarkStart w:id="47" w:name="_Toc9988"/>
      <w:r>
        <w:rPr>
          <w:rFonts w:hint="eastAsia"/>
        </w:rPr>
        <w:t>人员职业资格</w:t>
      </w:r>
      <w:bookmarkEnd w:id="47"/>
    </w:p>
    <w:p w14:paraId="6FB94738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14:paraId="31EE32FE">
      <w:pPr>
        <w:ind w:firstLine="420" w:firstLineChars="199"/>
      </w:pPr>
      <w:r>
        <w:rPr>
          <w:rFonts w:hint="eastAsia"/>
          <w:b/>
        </w:rPr>
        <w:t>基本功能：</w:t>
      </w:r>
      <w:r>
        <w:rPr>
          <w:rFonts w:hint="eastAsia"/>
        </w:rPr>
        <w:t>新增人员职业资格。</w:t>
      </w:r>
    </w:p>
    <w:p w14:paraId="1A2719A9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691024A2">
      <w:pPr>
        <w:ind w:firstLine="424" w:firstLineChars="202"/>
      </w:pPr>
      <w:r>
        <w:rPr>
          <w:rFonts w:hint="eastAsia"/>
        </w:rPr>
        <w:t>1、点击“人员职业资格”菜单，进入人员职业资格列表页面。如下图：</w:t>
      </w:r>
    </w:p>
    <w:p w14:paraId="2B5A5C8E">
      <w:pPr>
        <w:ind w:firstLine="0" w:firstLineChars="0"/>
        <w:rPr>
          <w:sz w:val="24"/>
        </w:rPr>
      </w:pPr>
      <w:r>
        <w:drawing>
          <wp:inline distT="0" distB="0" distL="114300" distR="114300">
            <wp:extent cx="5266690" cy="2442845"/>
            <wp:effectExtent l="0" t="0" r="6350" b="10795"/>
            <wp:docPr id="5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D772C">
      <w:pPr>
        <w:ind w:firstLine="420"/>
      </w:pPr>
      <w:r>
        <w:rPr>
          <w:rFonts w:hint="eastAsia"/>
        </w:rPr>
        <w:t>2、点击“新增人员职业资格”按钮，如下图：</w:t>
      </w:r>
    </w:p>
    <w:p w14:paraId="67F1A6AD">
      <w:pPr>
        <w:pStyle w:val="90"/>
      </w:pPr>
      <w:r>
        <w:drawing>
          <wp:inline distT="0" distB="0" distL="114300" distR="114300">
            <wp:extent cx="5266690" cy="2442845"/>
            <wp:effectExtent l="0" t="0" r="6350" b="10795"/>
            <wp:docPr id="5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436EE">
      <w:pPr>
        <w:pStyle w:val="90"/>
      </w:pPr>
      <w:r>
        <w:drawing>
          <wp:inline distT="0" distB="0" distL="114300" distR="114300">
            <wp:extent cx="5266690" cy="2442845"/>
            <wp:effectExtent l="0" t="0" r="6350" b="10795"/>
            <wp:docPr id="5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C1A83">
      <w:pPr>
        <w:pStyle w:val="90"/>
        <w:ind w:firstLine="424" w:firstLineChars="202"/>
      </w:pPr>
      <w:r>
        <w:rPr>
          <w:rFonts w:hint="eastAsia"/>
        </w:rPr>
        <w:t>填写页面上资格证书编号等信息。点击“修改保存”按钮，基本信息处于“编辑”中状态，可再次修改。</w:t>
      </w:r>
    </w:p>
    <w:p w14:paraId="7461C317">
      <w:pPr>
        <w:pStyle w:val="90"/>
        <w:ind w:firstLine="424" w:firstLineChars="202"/>
      </w:pPr>
      <w:r>
        <w:rPr>
          <w:rFonts w:hint="eastAsia"/>
        </w:rPr>
        <w:t>电子件管理-职业资格必须上传。职业资格包括</w:t>
      </w:r>
      <w:r>
        <w:t>A</w:t>
      </w:r>
      <w:r>
        <w:rPr>
          <w:rFonts w:hint="eastAsia"/>
        </w:rPr>
        <w:t>证、B证、建造师证书等</w:t>
      </w:r>
    </w:p>
    <w:p w14:paraId="65864FB3">
      <w:pPr>
        <w:pStyle w:val="90"/>
        <w:ind w:firstLine="422" w:firstLineChars="201"/>
      </w:pPr>
      <w:r>
        <w:rPr>
          <w:rFonts w:hint="eastAsia"/>
        </w:rPr>
        <w:t>3、点击“下一步”按钮，进入人员职业资格查看页面。如下图：</w:t>
      </w:r>
    </w:p>
    <w:p w14:paraId="6CAC7A17">
      <w:pPr>
        <w:pStyle w:val="90"/>
      </w:pPr>
      <w:r>
        <w:drawing>
          <wp:inline distT="0" distB="0" distL="114300" distR="114300">
            <wp:extent cx="5266690" cy="2442845"/>
            <wp:effectExtent l="0" t="0" r="6350" b="10795"/>
            <wp:docPr id="5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97DEA">
      <w:pPr>
        <w:pStyle w:val="90"/>
        <w:ind w:firstLine="424" w:firstLineChars="202"/>
      </w:pPr>
      <w:r>
        <w:rPr>
          <w:rFonts w:hint="eastAsia"/>
        </w:rPr>
        <w:t>4、点击“提交信息”按钮，</w:t>
      </w:r>
      <w:r>
        <w:rPr>
          <w:rFonts w:hint="eastAsia"/>
          <w:lang w:val="en-US" w:eastAsia="zh-CN"/>
        </w:rPr>
        <w:t>自动</w:t>
      </w:r>
      <w:r>
        <w:rPr>
          <w:rFonts w:hint="eastAsia"/>
        </w:rPr>
        <w:t>审核通过，基本信息会变为</w:t>
      </w:r>
      <w:r>
        <w:t>”</w:t>
      </w:r>
      <w:r>
        <w:rPr>
          <w:rFonts w:hint="eastAsia"/>
        </w:rPr>
        <w:t>验证通过</w:t>
      </w:r>
      <w:r>
        <w:t>”</w:t>
      </w:r>
      <w:r>
        <w:rPr>
          <w:rFonts w:hint="eastAsia"/>
        </w:rPr>
        <w:t>状态。</w:t>
      </w:r>
    </w:p>
    <w:p w14:paraId="0EC031E8">
      <w:pPr>
        <w:pStyle w:val="4"/>
      </w:pPr>
      <w:bookmarkStart w:id="48" w:name="_主体奖惩记录"/>
      <w:bookmarkEnd w:id="48"/>
      <w:bookmarkStart w:id="49" w:name="_企业财务"/>
      <w:bookmarkEnd w:id="49"/>
      <w:bookmarkStart w:id="50" w:name="_变更历史"/>
      <w:bookmarkEnd w:id="50"/>
      <w:bookmarkStart w:id="51" w:name="_人员奖惩记录"/>
      <w:bookmarkEnd w:id="51"/>
      <w:bookmarkStart w:id="52" w:name="_信用评价"/>
      <w:bookmarkEnd w:id="52"/>
      <w:bookmarkStart w:id="53" w:name="_信息披露"/>
      <w:bookmarkEnd w:id="53"/>
      <w:bookmarkStart w:id="54" w:name="_企业获奖"/>
      <w:bookmarkEnd w:id="54"/>
      <w:bookmarkStart w:id="55" w:name="_未验证的修改"/>
      <w:bookmarkEnd w:id="55"/>
      <w:bookmarkStart w:id="56" w:name="_Toc943"/>
      <w:r>
        <w:rPr>
          <w:rFonts w:hint="eastAsia"/>
        </w:rPr>
        <w:t>变更历史</w:t>
      </w:r>
      <w:bookmarkEnd w:id="56"/>
    </w:p>
    <w:p w14:paraId="7E475816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验证通过的信息修改之后验证通过，才会在这里显示。</w:t>
      </w:r>
    </w:p>
    <w:p w14:paraId="120B36C9"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显示变更前后的信息。</w:t>
      </w:r>
    </w:p>
    <w:p w14:paraId="53417AFC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1217F7B5">
      <w:pPr>
        <w:ind w:firstLine="420"/>
      </w:pPr>
      <w:r>
        <w:rPr>
          <w:rFonts w:hint="eastAsia"/>
        </w:rPr>
        <w:t>1、点击“投标人信息管理--变更历史”菜单，进入变更历史列表页面。如下图：</w:t>
      </w:r>
    </w:p>
    <w:p w14:paraId="3C868C48">
      <w:pPr>
        <w:pStyle w:val="5"/>
        <w:ind w:firstLine="420" w:firstLineChars="200"/>
        <w:rPr>
          <w:sz w:val="21"/>
        </w:rPr>
      </w:pPr>
      <w:r>
        <w:rPr>
          <w:rFonts w:hint="eastAsia"/>
          <w:sz w:val="21"/>
        </w:rPr>
        <w:t>投标人修改诚信库信息（如修改基本信息、职业人员、获奖、业绩、资质、各类证书等，修改之后的信息验证通过之后会在这里显示），这里显示变更前后的数据。</w:t>
      </w:r>
    </w:p>
    <w:p w14:paraId="10C08279">
      <w:pPr>
        <w:pStyle w:val="5"/>
        <w:ind w:firstLine="0" w:firstLineChars="0"/>
        <w:rPr>
          <w:sz w:val="21"/>
        </w:rPr>
      </w:pPr>
      <w:r>
        <w:drawing>
          <wp:inline distT="0" distB="0" distL="114300" distR="114300">
            <wp:extent cx="5266690" cy="2442845"/>
            <wp:effectExtent l="0" t="0" r="6350" b="10795"/>
            <wp:docPr id="5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A070A">
      <w:pPr>
        <w:ind w:firstLine="424" w:firstLineChars="202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注：</w:t>
      </w:r>
    </w:p>
    <w:p w14:paraId="4CCCF57B">
      <w:pPr>
        <w:pStyle w:val="5"/>
        <w:ind w:firstLine="424" w:firstLineChars="202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①变更前没填写数据，变更后填写数据，不会产生变更历史。</w:t>
      </w:r>
    </w:p>
    <w:p w14:paraId="6DF24A45">
      <w:pPr>
        <w:pStyle w:val="5"/>
        <w:ind w:firstLine="424" w:firstLineChars="202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②变更前填写数据，变更后没填写数据，会产生变更历史。</w:t>
      </w:r>
    </w:p>
    <w:p w14:paraId="03182A10">
      <w:pPr>
        <w:pStyle w:val="4"/>
      </w:pPr>
      <w:bookmarkStart w:id="57" w:name="_履约记录"/>
      <w:bookmarkEnd w:id="57"/>
      <w:bookmarkStart w:id="58" w:name="_Toc30553"/>
      <w:r>
        <w:rPr>
          <w:rFonts w:hint="eastAsia"/>
        </w:rPr>
        <w:t>修改密码</w:t>
      </w:r>
      <w:bookmarkEnd w:id="58"/>
    </w:p>
    <w:p w14:paraId="511257FE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原密码。</w:t>
      </w:r>
    </w:p>
    <w:p w14:paraId="47C67D3F">
      <w:pPr>
        <w:pStyle w:val="5"/>
        <w:ind w:firstLine="424" w:firstLineChars="201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修改密码。</w:t>
      </w:r>
    </w:p>
    <w:p w14:paraId="24BFBFCB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6B2D836B">
      <w:pPr>
        <w:ind w:firstLine="420"/>
        <w:rPr>
          <w:b/>
        </w:rPr>
      </w:pPr>
      <w:r>
        <w:rPr>
          <w:rFonts w:hint="eastAsia"/>
        </w:rPr>
        <w:t>1、点击“右上角人像图标”按钮，进入修改密码列表页面。如下图：</w:t>
      </w:r>
    </w:p>
    <w:p w14:paraId="4C17944F">
      <w:pPr>
        <w:ind w:firstLine="0" w:firstLineChars="0"/>
      </w:pPr>
      <w:r>
        <w:drawing>
          <wp:inline distT="0" distB="0" distL="114300" distR="114300">
            <wp:extent cx="5266690" cy="2442845"/>
            <wp:effectExtent l="0" t="0" r="6350" b="10795"/>
            <wp:docPr id="6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17F07">
      <w:pPr>
        <w:ind w:firstLine="424" w:firstLineChars="202"/>
      </w:pPr>
      <w:r>
        <w:rPr>
          <w:rFonts w:hint="eastAsia"/>
        </w:rPr>
        <w:t>此页面可修改密码。</w:t>
      </w:r>
    </w:p>
    <w:p w14:paraId="319311B3">
      <w:pPr>
        <w:ind w:firstLine="0" w:firstLineChars="0"/>
      </w:pPr>
      <w:r>
        <w:drawing>
          <wp:inline distT="0" distB="0" distL="114300" distR="114300">
            <wp:extent cx="5266690" cy="2442845"/>
            <wp:effectExtent l="0" t="0" r="6350" b="10795"/>
            <wp:docPr id="6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AD7EA">
      <w:pPr>
        <w:pStyle w:val="3"/>
      </w:pPr>
      <w:bookmarkStart w:id="59" w:name="_Toc29512"/>
      <w:r>
        <w:rPr>
          <w:rFonts w:hint="eastAsia"/>
        </w:rPr>
        <w:t>招标人（交易甲方）/业主</w:t>
      </w:r>
      <w:bookmarkEnd w:id="59"/>
    </w:p>
    <w:p w14:paraId="0ADA2EB0">
      <w:pPr>
        <w:pStyle w:val="4"/>
      </w:pPr>
      <w:bookmarkStart w:id="60" w:name="_Toc24296"/>
      <w:r>
        <w:rPr>
          <w:rFonts w:hint="eastAsia"/>
        </w:rPr>
        <w:t>基本信息</w:t>
      </w:r>
      <w:bookmarkEnd w:id="60"/>
    </w:p>
    <w:p w14:paraId="6F3DC105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填写投标人基本信息。</w:t>
      </w:r>
    </w:p>
    <w:p w14:paraId="2F22C7AA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64529F7E">
      <w:pPr>
        <w:ind w:firstLine="420"/>
        <w:rPr>
          <w:rFonts w:hint="eastAsia" w:eastAsia="宋体"/>
          <w:lang w:eastAsia="zh-CN"/>
        </w:rPr>
      </w:pPr>
      <w:r>
        <w:rPr>
          <w:rFonts w:hint="eastAsia"/>
        </w:rPr>
        <w:t>1、登录</w:t>
      </w:r>
      <w:r>
        <w:rPr>
          <w:rFonts w:hint="eastAsia"/>
          <w:lang w:eastAsia="zh-CN"/>
        </w:rPr>
        <w:t>仙居县小额公共资源交易</w:t>
      </w:r>
      <w:r>
        <w:rPr>
          <w:rFonts w:hint="eastAsia"/>
        </w:rPr>
        <w:t>系统，点击“</w:t>
      </w:r>
      <w:r>
        <w:rPr>
          <w:rFonts w:hint="eastAsia"/>
          <w:lang w:val="en-US" w:eastAsia="zh-CN"/>
        </w:rPr>
        <w:t>交易甲方信息管理</w:t>
      </w:r>
      <w:r>
        <w:rPr>
          <w:rFonts w:hint="eastAsia"/>
        </w:rPr>
        <w:t>”菜单，进入页面</w:t>
      </w:r>
      <w:r>
        <w:rPr>
          <w:rFonts w:hint="eastAsia"/>
          <w:lang w:eastAsia="zh-CN"/>
        </w:rPr>
        <w:t>。</w:t>
      </w:r>
    </w:p>
    <w:p w14:paraId="50BDA3B4">
      <w:pPr>
        <w:pStyle w:val="5"/>
        <w:ind w:firstLine="0" w:firstLineChars="0"/>
      </w:pPr>
      <w:r>
        <w:drawing>
          <wp:inline distT="0" distB="0" distL="114300" distR="114300">
            <wp:extent cx="5266690" cy="2442845"/>
            <wp:effectExtent l="0" t="0" r="6350" b="10795"/>
            <wp:docPr id="6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9D172">
      <w:pPr>
        <w:pStyle w:val="5"/>
        <w:ind w:firstLine="0" w:firstLineChars="0"/>
      </w:pPr>
      <w:r>
        <w:drawing>
          <wp:inline distT="0" distB="0" distL="114300" distR="114300">
            <wp:extent cx="5266690" cy="2442845"/>
            <wp:effectExtent l="0" t="0" r="6350" b="10795"/>
            <wp:docPr id="6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DFEB2">
      <w:pPr>
        <w:ind w:firstLine="420"/>
      </w:pPr>
      <w:r>
        <w:rPr>
          <w:rFonts w:hint="eastAsia"/>
        </w:rPr>
        <w:t>2、点击“修改信息”按钮，完善基本信息。点击“修改信息”按钮之后页面如下：</w:t>
      </w:r>
    </w:p>
    <w:p w14:paraId="63609F05">
      <w:pPr>
        <w:ind w:firstLine="0" w:firstLineChars="0"/>
        <w:rPr>
          <w:sz w:val="24"/>
        </w:rPr>
      </w:pPr>
      <w:r>
        <w:drawing>
          <wp:inline distT="0" distB="0" distL="114300" distR="114300">
            <wp:extent cx="5266690" cy="2442845"/>
            <wp:effectExtent l="0" t="0" r="6350" b="10795"/>
            <wp:docPr id="6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1710A">
      <w:pPr>
        <w:pStyle w:val="90"/>
        <w:ind w:firstLine="424" w:firstLineChars="202"/>
      </w:pPr>
      <w:r>
        <w:rPr>
          <w:rFonts w:hint="eastAsia"/>
        </w:rPr>
        <w:t>填写页面上统一社会信用代码、法定代表人等信息。点击“修改保存”按钮，基本信息处于“编辑”中状态，可再次修改。</w:t>
      </w:r>
    </w:p>
    <w:p w14:paraId="741A4786">
      <w:pPr>
        <w:pStyle w:val="90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注：</w:t>
      </w:r>
    </w:p>
    <w:p w14:paraId="2F36D70B">
      <w:pPr>
        <w:pStyle w:val="90"/>
        <w:ind w:firstLine="422" w:firstLineChars="201"/>
        <w:rPr>
          <w:color w:val="FF0000"/>
        </w:rPr>
      </w:pPr>
      <w:r>
        <w:rPr>
          <w:rFonts w:hint="eastAsia"/>
          <w:color w:val="FF0000"/>
        </w:rPr>
        <w:t>①带*号的为必填项。</w:t>
      </w:r>
    </w:p>
    <w:p w14:paraId="65E4821B">
      <w:pPr>
        <w:pStyle w:val="72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②“统一社会信用代码”字段判断唯一性。</w:t>
      </w:r>
    </w:p>
    <w:p w14:paraId="0A604018">
      <w:pPr>
        <w:pStyle w:val="72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③</w:t>
      </w:r>
      <w:r>
        <w:rPr>
          <w:rFonts w:hint="eastAsia"/>
          <w:color w:val="FF0000"/>
          <w:szCs w:val="21"/>
        </w:rPr>
        <w:t>基本信息和电子件同时验证，基本信息验证通过，电子件</w:t>
      </w:r>
      <w:r>
        <w:rPr>
          <w:rFonts w:hint="eastAsia"/>
          <w:color w:val="FF0000"/>
          <w:szCs w:val="21"/>
          <w:lang w:val="en-US" w:eastAsia="zh-CN"/>
        </w:rPr>
        <w:t>同步</w:t>
      </w:r>
      <w:r>
        <w:rPr>
          <w:rFonts w:hint="eastAsia"/>
          <w:color w:val="FF0000"/>
          <w:szCs w:val="21"/>
        </w:rPr>
        <w:t>验证通过。</w:t>
      </w:r>
    </w:p>
    <w:p w14:paraId="29879CFB">
      <w:pPr>
        <w:pStyle w:val="90"/>
        <w:ind w:firstLine="422" w:firstLineChars="201"/>
      </w:pPr>
      <w:r>
        <w:rPr>
          <w:rFonts w:hint="eastAsia"/>
        </w:rPr>
        <w:t>3、点击“下一步”按钮，进入基本信息查看页面。如下图：</w:t>
      </w:r>
    </w:p>
    <w:p w14:paraId="529E0EDE">
      <w:pPr>
        <w:pStyle w:val="90"/>
      </w:pPr>
      <w:r>
        <w:drawing>
          <wp:inline distT="0" distB="0" distL="114300" distR="114300">
            <wp:extent cx="5266690" cy="2442845"/>
            <wp:effectExtent l="0" t="0" r="6350" b="10795"/>
            <wp:docPr id="6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D31A5">
      <w:pPr>
        <w:pStyle w:val="90"/>
        <w:ind w:firstLine="424" w:firstLineChars="202"/>
      </w:pPr>
      <w:r>
        <w:rPr>
          <w:rFonts w:hint="eastAsia"/>
        </w:rPr>
        <w:t>4、点击“提交信息”按钮，</w:t>
      </w:r>
      <w:r>
        <w:rPr>
          <w:rFonts w:hint="eastAsia"/>
          <w:lang w:val="en-US" w:eastAsia="zh-CN"/>
        </w:rPr>
        <w:t>自动</w:t>
      </w:r>
      <w:r>
        <w:rPr>
          <w:rFonts w:hint="eastAsia"/>
        </w:rPr>
        <w:t>审核通过，基本信息会变为</w:t>
      </w:r>
      <w:r>
        <w:t>”</w:t>
      </w:r>
      <w:r>
        <w:rPr>
          <w:rFonts w:hint="eastAsia"/>
        </w:rPr>
        <w:t>验证通过</w:t>
      </w:r>
      <w:r>
        <w:t>”</w:t>
      </w:r>
      <w:r>
        <w:rPr>
          <w:rFonts w:hint="eastAsia"/>
        </w:rPr>
        <w:t>状态。</w:t>
      </w:r>
    </w:p>
    <w:p w14:paraId="68507AB4">
      <w:pPr>
        <w:pStyle w:val="3"/>
        <w:rPr>
          <w:rFonts w:hint="eastAsia"/>
          <w:lang w:val="en-US" w:eastAsia="zh-CN"/>
        </w:rPr>
      </w:pPr>
      <w:bookmarkStart w:id="61" w:name="_Toc4398"/>
      <w:r>
        <w:rPr>
          <w:rFonts w:hint="eastAsia"/>
          <w:lang w:val="en-US" w:eastAsia="zh-CN"/>
        </w:rPr>
        <w:t>自然人</w:t>
      </w:r>
      <w:bookmarkEnd w:id="61"/>
    </w:p>
    <w:p w14:paraId="321D24FA">
      <w:pPr>
        <w:pStyle w:val="4"/>
        <w:rPr>
          <w:rFonts w:hint="eastAsia"/>
          <w:lang w:val="en-US" w:eastAsia="zh-CN"/>
        </w:rPr>
      </w:pPr>
      <w:bookmarkStart w:id="62" w:name="_Toc8347"/>
      <w:r>
        <w:rPr>
          <w:rFonts w:hint="eastAsia"/>
          <w:lang w:val="en-US" w:eastAsia="zh-CN"/>
        </w:rPr>
        <w:t>基本信息</w:t>
      </w:r>
      <w:bookmarkEnd w:id="62"/>
    </w:p>
    <w:p w14:paraId="3557AE20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填写投标人基本信息。</w:t>
      </w:r>
    </w:p>
    <w:p w14:paraId="00149C64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14:paraId="1BF452D0">
      <w:pPr>
        <w:ind w:firstLine="420"/>
        <w:rPr>
          <w:rFonts w:hint="eastAsia" w:eastAsia="宋体"/>
          <w:lang w:eastAsia="zh-CN"/>
        </w:rPr>
      </w:pPr>
      <w:r>
        <w:rPr>
          <w:rFonts w:hint="eastAsia"/>
        </w:rPr>
        <w:t>1、登录</w:t>
      </w:r>
      <w:r>
        <w:rPr>
          <w:rFonts w:hint="eastAsia" w:eastAsia="宋体"/>
          <w:lang w:eastAsia="zh-CN"/>
        </w:rPr>
        <w:t>仙居县小额公共资源交易</w:t>
      </w:r>
      <w:r>
        <w:rPr>
          <w:rFonts w:hint="eastAsia"/>
        </w:rPr>
        <w:t>系统，点击“</w:t>
      </w:r>
      <w:r>
        <w:rPr>
          <w:rFonts w:hint="eastAsia"/>
          <w:lang w:val="en-US" w:eastAsia="zh-CN"/>
        </w:rPr>
        <w:t>自然人</w:t>
      </w:r>
      <w:r>
        <w:rPr>
          <w:rFonts w:hint="eastAsia"/>
          <w:lang w:val="en-US" w:eastAsia="zh-CN"/>
        </w:rPr>
        <w:tab/>
      </w:r>
      <w:r>
        <w:rPr>
          <w:rFonts w:hint="eastAsia" w:ascii="Times New Roman" w:eastAsia="宋体"/>
          <w:lang w:val="en-US" w:eastAsia="zh-CN"/>
        </w:rPr>
        <w:t>信息管理</w:t>
      </w:r>
      <w:r>
        <w:rPr>
          <w:rFonts w:hint="eastAsia"/>
        </w:rPr>
        <w:t>”菜单，进入页面</w:t>
      </w:r>
      <w:r>
        <w:rPr>
          <w:rFonts w:hint="eastAsia" w:eastAsia="宋体"/>
          <w:lang w:eastAsia="zh-CN"/>
        </w:rPr>
        <w:t>。</w:t>
      </w:r>
    </w:p>
    <w:p w14:paraId="4BA1CCF2">
      <w:pPr>
        <w:pStyle w:val="5"/>
        <w:ind w:left="0" w:leftChars="0" w:firstLine="0" w:firstLineChars="0"/>
      </w:pPr>
      <w:r>
        <w:drawing>
          <wp:inline distT="0" distB="0" distL="114300" distR="114300">
            <wp:extent cx="5271770" cy="2031365"/>
            <wp:effectExtent l="0" t="0" r="1270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E88EB">
      <w:pPr>
        <w:ind w:firstLine="420"/>
      </w:pPr>
      <w:r>
        <w:rPr>
          <w:rFonts w:hint="eastAsia"/>
        </w:rPr>
        <w:t>2、点击“修改信息”按钮，完善基本信息。点击“修改信息”按钮之后页面如下：</w:t>
      </w:r>
    </w:p>
    <w:p w14:paraId="605A76DE">
      <w:pPr>
        <w:pStyle w:val="5"/>
        <w:ind w:left="0" w:leftChars="0" w:firstLine="0" w:firstLineChars="0"/>
      </w:pPr>
      <w:r>
        <w:drawing>
          <wp:inline distT="0" distB="0" distL="114300" distR="114300">
            <wp:extent cx="5266690" cy="2322830"/>
            <wp:effectExtent l="0" t="0" r="6350" b="889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805FD">
      <w:pPr>
        <w:pStyle w:val="5"/>
        <w:ind w:left="0" w:leftChars="0" w:firstLine="0" w:firstLineChars="0"/>
      </w:pPr>
      <w:r>
        <w:drawing>
          <wp:inline distT="0" distB="0" distL="114300" distR="114300">
            <wp:extent cx="5266690" cy="2290445"/>
            <wp:effectExtent l="0" t="0" r="6350" b="1079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D0B7C">
      <w:pPr>
        <w:pStyle w:val="90"/>
        <w:ind w:firstLine="424" w:firstLineChars="202"/>
        <w:rPr>
          <w:rFonts w:hint="eastAsia"/>
        </w:rPr>
      </w:pPr>
      <w:r>
        <w:rPr>
          <w:rFonts w:hint="eastAsia"/>
        </w:rPr>
        <w:t>填写页面上</w:t>
      </w:r>
      <w:r>
        <w:rPr>
          <w:rFonts w:hint="eastAsia"/>
          <w:lang w:val="en-US" w:eastAsia="zh-CN"/>
        </w:rPr>
        <w:t>开户银行</w:t>
      </w:r>
      <w:r>
        <w:rPr>
          <w:rFonts w:hint="eastAsia"/>
        </w:rPr>
        <w:t>等信息。点击“修改保存”按钮，基本信息处于“编辑”中状态，可再次修改。</w:t>
      </w:r>
    </w:p>
    <w:p w14:paraId="3E27ED62">
      <w:pPr>
        <w:pStyle w:val="90"/>
        <w:ind w:firstLine="424" w:firstLineChars="20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点击“电子件管理”按钮，可上传“自然人肖像照”“自然人身份证”</w:t>
      </w:r>
    </w:p>
    <w:p w14:paraId="1A57A6E9">
      <w:pPr>
        <w:pStyle w:val="5"/>
        <w:ind w:left="0" w:leftChars="0" w:firstLine="0" w:firstLineChars="0"/>
      </w:pPr>
    </w:p>
    <w:p w14:paraId="131CE9B4">
      <w:pPr>
        <w:pStyle w:val="90"/>
        <w:ind w:firstLine="424" w:firstLineChars="202"/>
        <w:rPr>
          <w:color w:val="FF0000"/>
        </w:rPr>
      </w:pPr>
      <w:r>
        <w:drawing>
          <wp:inline distT="0" distB="0" distL="114300" distR="114300">
            <wp:extent cx="5266690" cy="2433320"/>
            <wp:effectExtent l="0" t="0" r="6350" b="508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注：</w:t>
      </w:r>
    </w:p>
    <w:p w14:paraId="1DB0CA4E">
      <w:pPr>
        <w:pStyle w:val="90"/>
        <w:ind w:firstLine="422" w:firstLineChars="201"/>
        <w:rPr>
          <w:color w:val="FF0000"/>
        </w:rPr>
      </w:pPr>
      <w:r>
        <w:rPr>
          <w:rFonts w:hint="eastAsia"/>
          <w:color w:val="FF0000"/>
        </w:rPr>
        <w:t>①带*号的为必填项。</w:t>
      </w:r>
    </w:p>
    <w:p w14:paraId="196314D7">
      <w:pPr>
        <w:pStyle w:val="72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②“</w:t>
      </w:r>
      <w:r>
        <w:rPr>
          <w:rFonts w:hint="eastAsia"/>
          <w:color w:val="FF0000"/>
          <w:lang w:val="en-US" w:eastAsia="zh-CN"/>
        </w:rPr>
        <w:t>身份证号</w:t>
      </w:r>
      <w:r>
        <w:rPr>
          <w:rFonts w:hint="eastAsia"/>
          <w:color w:val="FF0000"/>
        </w:rPr>
        <w:t>”字段判断唯一性。</w:t>
      </w:r>
    </w:p>
    <w:p w14:paraId="5B9A1809">
      <w:pPr>
        <w:pStyle w:val="72"/>
        <w:ind w:firstLine="424" w:firstLineChars="202"/>
        <w:rPr>
          <w:color w:val="FF0000"/>
        </w:rPr>
      </w:pPr>
      <w:r>
        <w:rPr>
          <w:rFonts w:hint="eastAsia"/>
          <w:color w:val="FF0000"/>
        </w:rPr>
        <w:t>③</w:t>
      </w:r>
      <w:r>
        <w:rPr>
          <w:rFonts w:hint="eastAsia"/>
          <w:color w:val="FF0000"/>
          <w:szCs w:val="21"/>
        </w:rPr>
        <w:t>基本信息和电子件同时验证，基本信息验证通过，电子件</w:t>
      </w:r>
      <w:r>
        <w:rPr>
          <w:rFonts w:hint="eastAsia"/>
          <w:color w:val="FF0000"/>
          <w:szCs w:val="21"/>
          <w:lang w:val="en-US" w:eastAsia="zh-CN"/>
        </w:rPr>
        <w:t>同步</w:t>
      </w:r>
      <w:r>
        <w:rPr>
          <w:rFonts w:hint="eastAsia"/>
          <w:color w:val="FF0000"/>
          <w:szCs w:val="21"/>
        </w:rPr>
        <w:t>验证通过。</w:t>
      </w:r>
    </w:p>
    <w:p w14:paraId="18EABEFD">
      <w:pPr>
        <w:pStyle w:val="90"/>
        <w:ind w:firstLine="422" w:firstLineChars="201"/>
      </w:pPr>
      <w:r>
        <w:rPr>
          <w:rFonts w:hint="eastAsia"/>
        </w:rPr>
        <w:t>3、点击“下一步”按钮，进入基本信息查看页面。如下图：</w:t>
      </w:r>
    </w:p>
    <w:p w14:paraId="711E02F0">
      <w:pPr>
        <w:pStyle w:val="5"/>
        <w:ind w:left="0" w:leftChars="0" w:firstLine="0" w:firstLineChars="0"/>
      </w:pPr>
      <w:r>
        <w:drawing>
          <wp:inline distT="0" distB="0" distL="114300" distR="114300">
            <wp:extent cx="5266690" cy="2597150"/>
            <wp:effectExtent l="0" t="0" r="6350" b="889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9CF75">
      <w:pPr>
        <w:pStyle w:val="90"/>
        <w:ind w:firstLine="424" w:firstLineChars="202"/>
      </w:pPr>
      <w:r>
        <w:rPr>
          <w:rFonts w:hint="eastAsia"/>
        </w:rPr>
        <w:t>4、点击“提交信息”按钮，</w:t>
      </w:r>
      <w:r>
        <w:rPr>
          <w:rFonts w:hint="eastAsia"/>
          <w:lang w:val="en-US" w:eastAsia="zh-CN"/>
        </w:rPr>
        <w:t>自动</w:t>
      </w:r>
      <w:r>
        <w:rPr>
          <w:rFonts w:hint="eastAsia"/>
        </w:rPr>
        <w:t>审核通过，基本信息会变为</w:t>
      </w:r>
      <w:r>
        <w:t>”</w:t>
      </w:r>
      <w:r>
        <w:rPr>
          <w:rFonts w:hint="eastAsia"/>
        </w:rPr>
        <w:t>验证通过</w:t>
      </w:r>
      <w:r>
        <w:t>”</w:t>
      </w:r>
      <w:r>
        <w:rPr>
          <w:rFonts w:hint="eastAsia"/>
        </w:rPr>
        <w:t>状态。</w:t>
      </w:r>
    </w:p>
    <w:p w14:paraId="51D8DCF0">
      <w:pPr>
        <w:pStyle w:val="5"/>
        <w:ind w:left="0" w:leftChars="0" w:firstLine="0" w:firstLineChars="0"/>
        <w:rPr>
          <w:rFonts w:hint="eastAsia"/>
          <w:lang w:val="en-US" w:eastAsia="zh-CN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49091729"/>
      <w:docPartObj>
        <w:docPartGallery w:val="autotext"/>
      </w:docPartObj>
    </w:sdtPr>
    <w:sdtContent>
      <w:p w14:paraId="2238589E">
        <w:pPr>
          <w:pStyle w:val="27"/>
          <w:ind w:firstLine="360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EF6DF5C">
    <w:pPr>
      <w:pStyle w:val="27"/>
      <w:pBdr>
        <w:top w:val="single" w:color="9BBB59" w:sz="24" w:space="5"/>
      </w:pBdr>
      <w:wordWrap w:val="0"/>
      <w:spacing w:line="240" w:lineRule="auto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A4519">
    <w:pPr>
      <w:pStyle w:val="27"/>
      <w:ind w:firstLine="360"/>
    </w:pPr>
  </w:p>
  <w:p w14:paraId="3BD9B204"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8170FA">
    <w:pPr>
      <w:pStyle w:val="2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D8F36A">
    <w:pPr>
      <w:pStyle w:val="28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900" w:firstLineChars="500"/>
      <w:jc w:val="left"/>
    </w:pPr>
    <w:r>
      <w:rPr>
        <w:rFonts w:hint="eastAsia" w:ascii="Cambria" w:hAnsi="Cambria"/>
      </w:rPr>
      <w:t xml:space="preserve">主体库操作手册                             </w:t>
    </w:r>
    <w:r>
      <w:rPr>
        <w:rFonts w:ascii="Cambria" w:hAnsi="Cambria"/>
      </w:rPr>
      <w:t xml:space="preserve">                          </w:t>
    </w:r>
    <w:r>
      <w:rPr>
        <w:rFonts w:hint="eastAsia" w:ascii="Cambria" w:hAnsi="Cambria"/>
        <w:lang w:val="en-US" w:eastAsia="zh-CN"/>
      </w:rPr>
      <w:t>仙居县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C3F87E">
    <w:pPr>
      <w:pStyle w:val="28"/>
      <w:ind w:firstLine="360"/>
    </w:pPr>
  </w:p>
  <w:p w14:paraId="4520D57C"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C0D839"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68EF15"/>
    <w:multiLevelType w:val="singleLevel"/>
    <w:tmpl w:val="8D68EF1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724EDE5"/>
    <w:multiLevelType w:val="singleLevel"/>
    <w:tmpl w:val="F724EDE5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35B766C0"/>
    <w:multiLevelType w:val="multilevel"/>
    <w:tmpl w:val="35B766C0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 w:ascii="宋体" w:hAnsi="宋体"/>
        <w:color w:val="FF0000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44AF370D"/>
    <w:multiLevelType w:val="multilevel"/>
    <w:tmpl w:val="44AF370D"/>
    <w:lvl w:ilvl="0" w:tentative="0">
      <w:start w:val="1"/>
      <w:numFmt w:val="decimal"/>
      <w:lvlText w:val="（%1）"/>
      <w:lvlJc w:val="left"/>
      <w:pPr>
        <w:ind w:left="1144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4" w:hanging="420"/>
      </w:pPr>
    </w:lvl>
    <w:lvl w:ilvl="2" w:tentative="0">
      <w:start w:val="1"/>
      <w:numFmt w:val="lowerRoman"/>
      <w:lvlText w:val="%3."/>
      <w:lvlJc w:val="right"/>
      <w:pPr>
        <w:ind w:left="1684" w:hanging="420"/>
      </w:pPr>
    </w:lvl>
    <w:lvl w:ilvl="3" w:tentative="0">
      <w:start w:val="1"/>
      <w:numFmt w:val="decimal"/>
      <w:lvlText w:val="%4."/>
      <w:lvlJc w:val="left"/>
      <w:pPr>
        <w:ind w:left="2104" w:hanging="420"/>
      </w:pPr>
    </w:lvl>
    <w:lvl w:ilvl="4" w:tentative="0">
      <w:start w:val="1"/>
      <w:numFmt w:val="lowerLetter"/>
      <w:lvlText w:val="%5)"/>
      <w:lvlJc w:val="left"/>
      <w:pPr>
        <w:ind w:left="2524" w:hanging="420"/>
      </w:pPr>
    </w:lvl>
    <w:lvl w:ilvl="5" w:tentative="0">
      <w:start w:val="1"/>
      <w:numFmt w:val="lowerRoman"/>
      <w:lvlText w:val="%6."/>
      <w:lvlJc w:val="right"/>
      <w:pPr>
        <w:ind w:left="2944" w:hanging="420"/>
      </w:pPr>
    </w:lvl>
    <w:lvl w:ilvl="6" w:tentative="0">
      <w:start w:val="1"/>
      <w:numFmt w:val="decimal"/>
      <w:lvlText w:val="%7."/>
      <w:lvlJc w:val="left"/>
      <w:pPr>
        <w:ind w:left="3364" w:hanging="420"/>
      </w:pPr>
    </w:lvl>
    <w:lvl w:ilvl="7" w:tentative="0">
      <w:start w:val="1"/>
      <w:numFmt w:val="lowerLetter"/>
      <w:lvlText w:val="%8)"/>
      <w:lvlJc w:val="left"/>
      <w:pPr>
        <w:ind w:left="3784" w:hanging="420"/>
      </w:pPr>
    </w:lvl>
    <w:lvl w:ilvl="8" w:tentative="0">
      <w:start w:val="1"/>
      <w:numFmt w:val="lowerRoman"/>
      <w:lvlText w:val="%9."/>
      <w:lvlJc w:val="right"/>
      <w:pPr>
        <w:ind w:left="4204" w:hanging="420"/>
      </w:pPr>
    </w:lvl>
  </w:abstractNum>
  <w:abstractNum w:abstractNumId="4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i w:val="0"/>
      </w:rPr>
    </w:lvl>
    <w:lvl w:ilvl="3" w:tentative="0">
      <w:start w:val="1"/>
      <w:numFmt w:val="decimal"/>
      <w:pStyle w:val="6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pStyle w:val="7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8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5">
    <w:nsid w:val="610425A5"/>
    <w:multiLevelType w:val="singleLevel"/>
    <w:tmpl w:val="610425A5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50"/>
  <w:drawingGridHorizontalSpacing w:val="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5ZTIyYWVmNzRjZjI0ZGQ3NjIzMTYwMGVmZjQ1MDYifQ=="/>
  </w:docVars>
  <w:rsids>
    <w:rsidRoot w:val="00646769"/>
    <w:rsid w:val="00003335"/>
    <w:rsid w:val="00003595"/>
    <w:rsid w:val="00012228"/>
    <w:rsid w:val="00013E1A"/>
    <w:rsid w:val="00023B6E"/>
    <w:rsid w:val="00032029"/>
    <w:rsid w:val="00036B69"/>
    <w:rsid w:val="00053F4F"/>
    <w:rsid w:val="00061DFC"/>
    <w:rsid w:val="000623D7"/>
    <w:rsid w:val="0007413B"/>
    <w:rsid w:val="00077D71"/>
    <w:rsid w:val="0008386B"/>
    <w:rsid w:val="000855AE"/>
    <w:rsid w:val="0009172A"/>
    <w:rsid w:val="000A4CEE"/>
    <w:rsid w:val="000B3128"/>
    <w:rsid w:val="000B48E7"/>
    <w:rsid w:val="000C280B"/>
    <w:rsid w:val="000C585C"/>
    <w:rsid w:val="000D3853"/>
    <w:rsid w:val="000D3ED3"/>
    <w:rsid w:val="000E4C9F"/>
    <w:rsid w:val="000F71E7"/>
    <w:rsid w:val="0010785F"/>
    <w:rsid w:val="00120A53"/>
    <w:rsid w:val="00124CF0"/>
    <w:rsid w:val="00165984"/>
    <w:rsid w:val="0017349D"/>
    <w:rsid w:val="00194DAC"/>
    <w:rsid w:val="001A2BC5"/>
    <w:rsid w:val="001A34D7"/>
    <w:rsid w:val="001B559C"/>
    <w:rsid w:val="001C3990"/>
    <w:rsid w:val="001C604C"/>
    <w:rsid w:val="001E0A23"/>
    <w:rsid w:val="001E447C"/>
    <w:rsid w:val="001E51EE"/>
    <w:rsid w:val="001F07C9"/>
    <w:rsid w:val="001F0E31"/>
    <w:rsid w:val="001F2ADF"/>
    <w:rsid w:val="001F3847"/>
    <w:rsid w:val="001F4343"/>
    <w:rsid w:val="00214A74"/>
    <w:rsid w:val="00215379"/>
    <w:rsid w:val="0021548B"/>
    <w:rsid w:val="00220B72"/>
    <w:rsid w:val="00224609"/>
    <w:rsid w:val="00232F0C"/>
    <w:rsid w:val="002351EB"/>
    <w:rsid w:val="0025255D"/>
    <w:rsid w:val="00284369"/>
    <w:rsid w:val="0029372E"/>
    <w:rsid w:val="00297D29"/>
    <w:rsid w:val="002A378B"/>
    <w:rsid w:val="002B022C"/>
    <w:rsid w:val="002C1502"/>
    <w:rsid w:val="002C3412"/>
    <w:rsid w:val="002E6EDB"/>
    <w:rsid w:val="003066A1"/>
    <w:rsid w:val="003120F2"/>
    <w:rsid w:val="00315218"/>
    <w:rsid w:val="00322320"/>
    <w:rsid w:val="003419CE"/>
    <w:rsid w:val="00343FD2"/>
    <w:rsid w:val="0034493B"/>
    <w:rsid w:val="0036226F"/>
    <w:rsid w:val="00377AA6"/>
    <w:rsid w:val="00385E4B"/>
    <w:rsid w:val="0039015C"/>
    <w:rsid w:val="00397DF8"/>
    <w:rsid w:val="003A402B"/>
    <w:rsid w:val="003B3E11"/>
    <w:rsid w:val="003F4D06"/>
    <w:rsid w:val="004211DF"/>
    <w:rsid w:val="0042302E"/>
    <w:rsid w:val="004251BC"/>
    <w:rsid w:val="00427E14"/>
    <w:rsid w:val="00464C33"/>
    <w:rsid w:val="004A55EF"/>
    <w:rsid w:val="004A69E6"/>
    <w:rsid w:val="004B1FB5"/>
    <w:rsid w:val="004C752A"/>
    <w:rsid w:val="004D0525"/>
    <w:rsid w:val="004D1C12"/>
    <w:rsid w:val="004D7991"/>
    <w:rsid w:val="004E1DD9"/>
    <w:rsid w:val="004E3891"/>
    <w:rsid w:val="004F3618"/>
    <w:rsid w:val="004F3EFF"/>
    <w:rsid w:val="00503A75"/>
    <w:rsid w:val="0050453E"/>
    <w:rsid w:val="0050747B"/>
    <w:rsid w:val="00507AC3"/>
    <w:rsid w:val="0051155F"/>
    <w:rsid w:val="0051264E"/>
    <w:rsid w:val="0053023B"/>
    <w:rsid w:val="005348A0"/>
    <w:rsid w:val="0053706D"/>
    <w:rsid w:val="00543C4A"/>
    <w:rsid w:val="005471BD"/>
    <w:rsid w:val="005546BF"/>
    <w:rsid w:val="00555FB4"/>
    <w:rsid w:val="00561B1A"/>
    <w:rsid w:val="005744FD"/>
    <w:rsid w:val="00580C97"/>
    <w:rsid w:val="005A0432"/>
    <w:rsid w:val="005A5930"/>
    <w:rsid w:val="005A7622"/>
    <w:rsid w:val="005C2C39"/>
    <w:rsid w:val="005D245A"/>
    <w:rsid w:val="005D260C"/>
    <w:rsid w:val="005F26DC"/>
    <w:rsid w:val="00607158"/>
    <w:rsid w:val="00614409"/>
    <w:rsid w:val="00615151"/>
    <w:rsid w:val="006248B7"/>
    <w:rsid w:val="0063610C"/>
    <w:rsid w:val="0064270B"/>
    <w:rsid w:val="00644795"/>
    <w:rsid w:val="00646392"/>
    <w:rsid w:val="00646769"/>
    <w:rsid w:val="00646F75"/>
    <w:rsid w:val="006516BF"/>
    <w:rsid w:val="006656A5"/>
    <w:rsid w:val="00666820"/>
    <w:rsid w:val="00675675"/>
    <w:rsid w:val="00692ABE"/>
    <w:rsid w:val="006A0871"/>
    <w:rsid w:val="006B1443"/>
    <w:rsid w:val="006B361B"/>
    <w:rsid w:val="006B3945"/>
    <w:rsid w:val="006D01E4"/>
    <w:rsid w:val="006D1D96"/>
    <w:rsid w:val="006F2235"/>
    <w:rsid w:val="006F2853"/>
    <w:rsid w:val="006F303F"/>
    <w:rsid w:val="00715F0A"/>
    <w:rsid w:val="00721146"/>
    <w:rsid w:val="007351B2"/>
    <w:rsid w:val="0074128C"/>
    <w:rsid w:val="007443EA"/>
    <w:rsid w:val="00752E8D"/>
    <w:rsid w:val="00762CCA"/>
    <w:rsid w:val="0076325A"/>
    <w:rsid w:val="007729F2"/>
    <w:rsid w:val="00781852"/>
    <w:rsid w:val="00794CEB"/>
    <w:rsid w:val="007B3496"/>
    <w:rsid w:val="007C1172"/>
    <w:rsid w:val="007D24E2"/>
    <w:rsid w:val="007D5944"/>
    <w:rsid w:val="007D6148"/>
    <w:rsid w:val="007E52B3"/>
    <w:rsid w:val="007F3FD9"/>
    <w:rsid w:val="00802C12"/>
    <w:rsid w:val="008157D8"/>
    <w:rsid w:val="00830704"/>
    <w:rsid w:val="00831D73"/>
    <w:rsid w:val="008352CC"/>
    <w:rsid w:val="00844C7B"/>
    <w:rsid w:val="008477E5"/>
    <w:rsid w:val="0087538D"/>
    <w:rsid w:val="00880181"/>
    <w:rsid w:val="008824A1"/>
    <w:rsid w:val="00886143"/>
    <w:rsid w:val="00892FA4"/>
    <w:rsid w:val="008952D1"/>
    <w:rsid w:val="00895692"/>
    <w:rsid w:val="008A65E4"/>
    <w:rsid w:val="008B364B"/>
    <w:rsid w:val="008B607B"/>
    <w:rsid w:val="008C0092"/>
    <w:rsid w:val="008C652E"/>
    <w:rsid w:val="008F279A"/>
    <w:rsid w:val="008F7693"/>
    <w:rsid w:val="00917E08"/>
    <w:rsid w:val="00923960"/>
    <w:rsid w:val="009270B5"/>
    <w:rsid w:val="0098140C"/>
    <w:rsid w:val="009A1360"/>
    <w:rsid w:val="009B6796"/>
    <w:rsid w:val="009C0D34"/>
    <w:rsid w:val="009D1294"/>
    <w:rsid w:val="009D6AD4"/>
    <w:rsid w:val="009E2E9D"/>
    <w:rsid w:val="00A178C9"/>
    <w:rsid w:val="00A24180"/>
    <w:rsid w:val="00A375FC"/>
    <w:rsid w:val="00A40FCE"/>
    <w:rsid w:val="00A411B7"/>
    <w:rsid w:val="00A53CF9"/>
    <w:rsid w:val="00A67EED"/>
    <w:rsid w:val="00A703D0"/>
    <w:rsid w:val="00A8634C"/>
    <w:rsid w:val="00A918E1"/>
    <w:rsid w:val="00AB00BC"/>
    <w:rsid w:val="00AE5DA6"/>
    <w:rsid w:val="00AF0F42"/>
    <w:rsid w:val="00AF3F5C"/>
    <w:rsid w:val="00AF4D69"/>
    <w:rsid w:val="00B16377"/>
    <w:rsid w:val="00B16839"/>
    <w:rsid w:val="00B16BCF"/>
    <w:rsid w:val="00B17F8D"/>
    <w:rsid w:val="00B22DBD"/>
    <w:rsid w:val="00B2528B"/>
    <w:rsid w:val="00B3513F"/>
    <w:rsid w:val="00B37A36"/>
    <w:rsid w:val="00B4581B"/>
    <w:rsid w:val="00B53BCC"/>
    <w:rsid w:val="00B56C08"/>
    <w:rsid w:val="00B62735"/>
    <w:rsid w:val="00B6500E"/>
    <w:rsid w:val="00B75806"/>
    <w:rsid w:val="00B92867"/>
    <w:rsid w:val="00B9295A"/>
    <w:rsid w:val="00B94D0E"/>
    <w:rsid w:val="00BB2C25"/>
    <w:rsid w:val="00BC1753"/>
    <w:rsid w:val="00BE05DF"/>
    <w:rsid w:val="00BE402F"/>
    <w:rsid w:val="00C337DA"/>
    <w:rsid w:val="00C40966"/>
    <w:rsid w:val="00C42CCE"/>
    <w:rsid w:val="00C50372"/>
    <w:rsid w:val="00C53CDB"/>
    <w:rsid w:val="00C5702D"/>
    <w:rsid w:val="00C615D8"/>
    <w:rsid w:val="00C6242B"/>
    <w:rsid w:val="00C7033C"/>
    <w:rsid w:val="00C84E1D"/>
    <w:rsid w:val="00CA6F94"/>
    <w:rsid w:val="00CB42B0"/>
    <w:rsid w:val="00CC2604"/>
    <w:rsid w:val="00CC65B9"/>
    <w:rsid w:val="00CD5F28"/>
    <w:rsid w:val="00CE35FE"/>
    <w:rsid w:val="00CF1632"/>
    <w:rsid w:val="00D11CB7"/>
    <w:rsid w:val="00D23C3F"/>
    <w:rsid w:val="00D261AD"/>
    <w:rsid w:val="00D27EB3"/>
    <w:rsid w:val="00D55AA2"/>
    <w:rsid w:val="00D609CD"/>
    <w:rsid w:val="00D909D3"/>
    <w:rsid w:val="00D95717"/>
    <w:rsid w:val="00DA11FC"/>
    <w:rsid w:val="00DA1449"/>
    <w:rsid w:val="00DC2162"/>
    <w:rsid w:val="00DC629B"/>
    <w:rsid w:val="00DC6C06"/>
    <w:rsid w:val="00DE335C"/>
    <w:rsid w:val="00DE42D3"/>
    <w:rsid w:val="00DF789D"/>
    <w:rsid w:val="00E0460B"/>
    <w:rsid w:val="00E04611"/>
    <w:rsid w:val="00E057CB"/>
    <w:rsid w:val="00E10704"/>
    <w:rsid w:val="00E22AEF"/>
    <w:rsid w:val="00E25D90"/>
    <w:rsid w:val="00E26DE0"/>
    <w:rsid w:val="00E32E74"/>
    <w:rsid w:val="00E32F6F"/>
    <w:rsid w:val="00E34675"/>
    <w:rsid w:val="00E407B2"/>
    <w:rsid w:val="00E426C6"/>
    <w:rsid w:val="00E4614F"/>
    <w:rsid w:val="00E60550"/>
    <w:rsid w:val="00E7257A"/>
    <w:rsid w:val="00EA7C3B"/>
    <w:rsid w:val="00EC4666"/>
    <w:rsid w:val="00ED545F"/>
    <w:rsid w:val="00EE3136"/>
    <w:rsid w:val="00EE541A"/>
    <w:rsid w:val="00EE6AA8"/>
    <w:rsid w:val="00EF02D8"/>
    <w:rsid w:val="00EF2073"/>
    <w:rsid w:val="00EF5F78"/>
    <w:rsid w:val="00F001AE"/>
    <w:rsid w:val="00F15541"/>
    <w:rsid w:val="00F17816"/>
    <w:rsid w:val="00F257A4"/>
    <w:rsid w:val="00F26665"/>
    <w:rsid w:val="00F41637"/>
    <w:rsid w:val="00F444AF"/>
    <w:rsid w:val="00F501ED"/>
    <w:rsid w:val="00F55C6E"/>
    <w:rsid w:val="00F663E6"/>
    <w:rsid w:val="00F66F4A"/>
    <w:rsid w:val="00F700E0"/>
    <w:rsid w:val="00F76EC2"/>
    <w:rsid w:val="00F90A0E"/>
    <w:rsid w:val="00FA0795"/>
    <w:rsid w:val="00FC77EA"/>
    <w:rsid w:val="00FE1243"/>
    <w:rsid w:val="00FF6B21"/>
    <w:rsid w:val="023A109F"/>
    <w:rsid w:val="0653342F"/>
    <w:rsid w:val="07662FB3"/>
    <w:rsid w:val="09C073F4"/>
    <w:rsid w:val="0BEB10D4"/>
    <w:rsid w:val="0C981555"/>
    <w:rsid w:val="0D7C2B7E"/>
    <w:rsid w:val="0E747BF5"/>
    <w:rsid w:val="0F972411"/>
    <w:rsid w:val="10661AAC"/>
    <w:rsid w:val="14284FFF"/>
    <w:rsid w:val="14382F65"/>
    <w:rsid w:val="152D30AD"/>
    <w:rsid w:val="15765833"/>
    <w:rsid w:val="17840AC6"/>
    <w:rsid w:val="18194155"/>
    <w:rsid w:val="198E737A"/>
    <w:rsid w:val="19B227FC"/>
    <w:rsid w:val="1B443C26"/>
    <w:rsid w:val="1C656EDC"/>
    <w:rsid w:val="1CB93C18"/>
    <w:rsid w:val="1CCD5A9D"/>
    <w:rsid w:val="1CE33377"/>
    <w:rsid w:val="1D9C2B2D"/>
    <w:rsid w:val="1F4E7296"/>
    <w:rsid w:val="226923B6"/>
    <w:rsid w:val="22F336B8"/>
    <w:rsid w:val="266B3C21"/>
    <w:rsid w:val="26A7635C"/>
    <w:rsid w:val="27564780"/>
    <w:rsid w:val="27F35702"/>
    <w:rsid w:val="2939662A"/>
    <w:rsid w:val="29FA5C89"/>
    <w:rsid w:val="2AB326D0"/>
    <w:rsid w:val="2CA83CA0"/>
    <w:rsid w:val="2D291BE3"/>
    <w:rsid w:val="2EFC62F9"/>
    <w:rsid w:val="2F0B3AF4"/>
    <w:rsid w:val="2F725125"/>
    <w:rsid w:val="2FB0786C"/>
    <w:rsid w:val="307B4522"/>
    <w:rsid w:val="30AB6EC9"/>
    <w:rsid w:val="31EE4B66"/>
    <w:rsid w:val="32C506F1"/>
    <w:rsid w:val="345F39F6"/>
    <w:rsid w:val="349C40A9"/>
    <w:rsid w:val="35842075"/>
    <w:rsid w:val="359821B2"/>
    <w:rsid w:val="35F404F3"/>
    <w:rsid w:val="374B68F8"/>
    <w:rsid w:val="380F4BB6"/>
    <w:rsid w:val="38C76858"/>
    <w:rsid w:val="38CA6556"/>
    <w:rsid w:val="39317DFF"/>
    <w:rsid w:val="39804238"/>
    <w:rsid w:val="39DB3AD3"/>
    <w:rsid w:val="3A6301C1"/>
    <w:rsid w:val="3A9819A6"/>
    <w:rsid w:val="3B0570B3"/>
    <w:rsid w:val="3DC46AA6"/>
    <w:rsid w:val="3F2B1632"/>
    <w:rsid w:val="3FFD55E1"/>
    <w:rsid w:val="437B48DB"/>
    <w:rsid w:val="44C06D29"/>
    <w:rsid w:val="450C2F37"/>
    <w:rsid w:val="45A8180D"/>
    <w:rsid w:val="461344E6"/>
    <w:rsid w:val="48DA6C56"/>
    <w:rsid w:val="48FC17C6"/>
    <w:rsid w:val="4B025943"/>
    <w:rsid w:val="4B247D26"/>
    <w:rsid w:val="4CA46FA9"/>
    <w:rsid w:val="4E581502"/>
    <w:rsid w:val="4EF96405"/>
    <w:rsid w:val="4F550B1E"/>
    <w:rsid w:val="511E3D00"/>
    <w:rsid w:val="53C51035"/>
    <w:rsid w:val="55F70A3B"/>
    <w:rsid w:val="565F2521"/>
    <w:rsid w:val="581761B2"/>
    <w:rsid w:val="586B07E0"/>
    <w:rsid w:val="5B5F5D28"/>
    <w:rsid w:val="5BF04CF5"/>
    <w:rsid w:val="5E682D24"/>
    <w:rsid w:val="5EBA301E"/>
    <w:rsid w:val="5FEE578A"/>
    <w:rsid w:val="6284399A"/>
    <w:rsid w:val="629625F1"/>
    <w:rsid w:val="6336679F"/>
    <w:rsid w:val="638D444C"/>
    <w:rsid w:val="6507671B"/>
    <w:rsid w:val="66102786"/>
    <w:rsid w:val="6704732F"/>
    <w:rsid w:val="67473B49"/>
    <w:rsid w:val="696514BB"/>
    <w:rsid w:val="6BDD77FE"/>
    <w:rsid w:val="6FFF4930"/>
    <w:rsid w:val="70AB16BD"/>
    <w:rsid w:val="70CB708B"/>
    <w:rsid w:val="718558A7"/>
    <w:rsid w:val="734F3F38"/>
    <w:rsid w:val="73DC6EF2"/>
    <w:rsid w:val="749870E7"/>
    <w:rsid w:val="74FA73C2"/>
    <w:rsid w:val="75C00B3E"/>
    <w:rsid w:val="75DC6C92"/>
    <w:rsid w:val="7629799B"/>
    <w:rsid w:val="76CB28BA"/>
    <w:rsid w:val="770A030E"/>
    <w:rsid w:val="776A48BD"/>
    <w:rsid w:val="78DD2497"/>
    <w:rsid w:val="796D4C26"/>
    <w:rsid w:val="7A1A0234"/>
    <w:rsid w:val="7AC02285"/>
    <w:rsid w:val="7AC819D8"/>
    <w:rsid w:val="7B7A52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qFormat="1" w:uiPriority="0" w:name="HTML Acronym"/>
    <w:lsdException w:uiPriority="0" w:name="HTML Address"/>
    <w:lsdException w:qFormat="1" w:uiPriority="0" w:name="HTML Cite"/>
    <w:lsdException w:qFormat="1" w:uiPriority="0" w:name="HTML Code"/>
    <w:lsdException w:qFormat="1" w:uiPriority="0" w:name="HTML Definition"/>
    <w:lsdException w:qFormat="1" w:uiPriority="0" w:name="HTML Keyboard"/>
    <w:lsdException w:uiPriority="0" w:name="HTML Preformatted"/>
    <w:lsdException w:qFormat="1" w:uiPriority="0" w:name="HTML Sample"/>
    <w:lsdException w:qFormat="1" w:uiPriority="0" w:name="HTML Typewriter"/>
    <w:lsdException w:qFormat="1" w:uiPriority="0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4"/>
    <w:next w:val="5"/>
    <w:link w:val="105"/>
    <w:qFormat/>
    <w:uiPriority w:val="0"/>
    <w:pPr>
      <w:numPr>
        <w:ilvl w:val="1"/>
      </w:numPr>
      <w:tabs>
        <w:tab w:val="left" w:pos="567"/>
      </w:tabs>
      <w:outlineLvl w:val="1"/>
    </w:pPr>
    <w:rPr>
      <w:sz w:val="30"/>
    </w:rPr>
  </w:style>
  <w:style w:type="paragraph" w:styleId="4">
    <w:name w:val="heading 3"/>
    <w:basedOn w:val="1"/>
    <w:next w:val="5"/>
    <w:link w:val="106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115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94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7"/>
    <w:next w:val="1"/>
    <w:link w:val="96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9">
    <w:name w:val="heading 7"/>
    <w:basedOn w:val="8"/>
    <w:next w:val="1"/>
    <w:link w:val="98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10">
    <w:name w:val="heading 8"/>
    <w:basedOn w:val="9"/>
    <w:next w:val="1"/>
    <w:link w:val="99"/>
    <w:qFormat/>
    <w:uiPriority w:val="0"/>
    <w:pPr>
      <w:numPr>
        <w:ilvl w:val="7"/>
      </w:numPr>
      <w:outlineLvl w:val="7"/>
    </w:pPr>
  </w:style>
  <w:style w:type="paragraph" w:styleId="11">
    <w:name w:val="heading 9"/>
    <w:basedOn w:val="10"/>
    <w:next w:val="1"/>
    <w:link w:val="101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43">
    <w:name w:val="Default Paragraph Font"/>
    <w:semiHidden/>
    <w:unhideWhenUsed/>
    <w:qFormat/>
    <w:uiPriority w:val="1"/>
  </w:style>
  <w:style w:type="table" w:default="1" w:styleId="4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styleId="12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3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4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5">
    <w:name w:val="Document Map"/>
    <w:basedOn w:val="1"/>
    <w:link w:val="117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09"/>
    <w:qFormat/>
    <w:uiPriority w:val="0"/>
  </w:style>
  <w:style w:type="paragraph" w:styleId="17">
    <w:name w:val="Body Text 3"/>
    <w:basedOn w:val="1"/>
    <w:link w:val="119"/>
    <w:qFormat/>
    <w:uiPriority w:val="0"/>
    <w:pPr>
      <w:spacing w:after="120"/>
    </w:pPr>
    <w:rPr>
      <w:sz w:val="16"/>
      <w:szCs w:val="16"/>
    </w:rPr>
  </w:style>
  <w:style w:type="paragraph" w:styleId="18">
    <w:name w:val="Body Text"/>
    <w:basedOn w:val="1"/>
    <w:link w:val="113"/>
    <w:qFormat/>
    <w:uiPriority w:val="0"/>
    <w:pPr>
      <w:spacing w:after="120"/>
    </w:pPr>
  </w:style>
  <w:style w:type="paragraph" w:styleId="19">
    <w:name w:val="Body Text Indent"/>
    <w:basedOn w:val="1"/>
    <w:link w:val="103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1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2">
    <w:name w:val="Plain Text"/>
    <w:basedOn w:val="1"/>
    <w:link w:val="104"/>
    <w:qFormat/>
    <w:uiPriority w:val="0"/>
    <w:rPr>
      <w:rFonts w:ascii="宋体" w:hAnsi="Courier New"/>
    </w:rPr>
  </w:style>
  <w:style w:type="paragraph" w:styleId="23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4">
    <w:name w:val="Date"/>
    <w:basedOn w:val="1"/>
    <w:next w:val="1"/>
    <w:link w:val="122"/>
    <w:qFormat/>
    <w:uiPriority w:val="0"/>
    <w:pPr>
      <w:ind w:left="100" w:leftChars="2500"/>
    </w:pPr>
  </w:style>
  <w:style w:type="paragraph" w:styleId="25">
    <w:name w:val="Body Text Indent 2"/>
    <w:basedOn w:val="1"/>
    <w:link w:val="100"/>
    <w:qFormat/>
    <w:uiPriority w:val="0"/>
    <w:pPr>
      <w:spacing w:after="120" w:line="480" w:lineRule="auto"/>
      <w:ind w:left="420" w:leftChars="200"/>
    </w:pPr>
  </w:style>
  <w:style w:type="paragraph" w:styleId="26">
    <w:name w:val="Balloon Text"/>
    <w:basedOn w:val="1"/>
    <w:link w:val="108"/>
    <w:qFormat/>
    <w:uiPriority w:val="0"/>
    <w:rPr>
      <w:sz w:val="18"/>
      <w:szCs w:val="18"/>
    </w:rPr>
  </w:style>
  <w:style w:type="paragraph" w:styleId="27">
    <w:name w:val="footer"/>
    <w:basedOn w:val="1"/>
    <w:link w:val="107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header"/>
    <w:basedOn w:val="1"/>
    <w:link w:val="95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30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1">
    <w:name w:val="index heading"/>
    <w:basedOn w:val="1"/>
    <w:next w:val="32"/>
    <w:qFormat/>
    <w:uiPriority w:val="0"/>
    <w:pPr>
      <w:spacing w:line="300" w:lineRule="auto"/>
    </w:pPr>
    <w:rPr>
      <w:rFonts w:eastAsia="楷体_GB2312"/>
      <w:sz w:val="24"/>
    </w:rPr>
  </w:style>
  <w:style w:type="paragraph" w:styleId="32">
    <w:name w:val="index 1"/>
    <w:basedOn w:val="1"/>
    <w:next w:val="1"/>
    <w:qFormat/>
    <w:uiPriority w:val="0"/>
  </w:style>
  <w:style w:type="paragraph" w:styleId="33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4">
    <w:name w:val="Body Text Indent 3"/>
    <w:basedOn w:val="1"/>
    <w:link w:val="116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5">
    <w:name w:val="toc 2"/>
    <w:basedOn w:val="1"/>
    <w:next w:val="1"/>
    <w:qFormat/>
    <w:uiPriority w:val="39"/>
    <w:pPr>
      <w:spacing w:line="240" w:lineRule="auto"/>
    </w:pPr>
    <w:rPr>
      <w:rFonts w:cs="Calibri"/>
      <w:smallCaps/>
      <w:szCs w:val="20"/>
    </w:rPr>
  </w:style>
  <w:style w:type="paragraph" w:styleId="36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7">
    <w:name w:val="Body Text 2"/>
    <w:basedOn w:val="1"/>
    <w:link w:val="120"/>
    <w:qFormat/>
    <w:uiPriority w:val="0"/>
    <w:pPr>
      <w:spacing w:after="120" w:line="480" w:lineRule="auto"/>
    </w:pPr>
  </w:style>
  <w:style w:type="paragraph" w:styleId="38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9">
    <w:name w:val="Title"/>
    <w:basedOn w:val="1"/>
    <w:link w:val="97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40">
    <w:name w:val="annotation subject"/>
    <w:basedOn w:val="16"/>
    <w:next w:val="16"/>
    <w:link w:val="138"/>
    <w:unhideWhenUsed/>
    <w:qFormat/>
    <w:uiPriority w:val="99"/>
    <w:rPr>
      <w:b/>
      <w:bCs/>
    </w:rPr>
  </w:style>
  <w:style w:type="paragraph" w:styleId="41">
    <w:name w:val="Body Text First Indent"/>
    <w:basedOn w:val="18"/>
    <w:link w:val="112"/>
    <w:qFormat/>
    <w:uiPriority w:val="0"/>
    <w:pPr>
      <w:ind w:firstLine="100" w:firstLineChars="100"/>
    </w:pPr>
  </w:style>
  <w:style w:type="character" w:styleId="44">
    <w:name w:val="Strong"/>
    <w:qFormat/>
    <w:uiPriority w:val="0"/>
    <w:rPr>
      <w:b/>
      <w:bCs/>
    </w:rPr>
  </w:style>
  <w:style w:type="character" w:styleId="45">
    <w:name w:val="page number"/>
    <w:basedOn w:val="43"/>
    <w:qFormat/>
    <w:uiPriority w:val="0"/>
  </w:style>
  <w:style w:type="character" w:styleId="46">
    <w:name w:val="FollowedHyperlink"/>
    <w:qFormat/>
    <w:uiPriority w:val="0"/>
    <w:rPr>
      <w:color w:val="800080"/>
      <w:u w:val="single"/>
    </w:rPr>
  </w:style>
  <w:style w:type="character" w:styleId="47">
    <w:name w:val="Emphasis"/>
    <w:basedOn w:val="43"/>
    <w:qFormat/>
    <w:uiPriority w:val="20"/>
    <w:rPr>
      <w:b/>
    </w:rPr>
  </w:style>
  <w:style w:type="character" w:styleId="48">
    <w:name w:val="HTML Definition"/>
    <w:basedOn w:val="43"/>
    <w:semiHidden/>
    <w:unhideWhenUsed/>
    <w:qFormat/>
    <w:uiPriority w:val="0"/>
  </w:style>
  <w:style w:type="character" w:styleId="49">
    <w:name w:val="HTML Typewriter"/>
    <w:basedOn w:val="43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50">
    <w:name w:val="HTML Acronym"/>
    <w:basedOn w:val="43"/>
    <w:semiHidden/>
    <w:unhideWhenUsed/>
    <w:qFormat/>
    <w:uiPriority w:val="0"/>
  </w:style>
  <w:style w:type="character" w:styleId="51">
    <w:name w:val="HTML Variable"/>
    <w:basedOn w:val="43"/>
    <w:semiHidden/>
    <w:unhideWhenUsed/>
    <w:qFormat/>
    <w:uiPriority w:val="0"/>
  </w:style>
  <w:style w:type="character" w:styleId="52">
    <w:name w:val="Hyperlink"/>
    <w:qFormat/>
    <w:uiPriority w:val="99"/>
    <w:rPr>
      <w:color w:val="0000FF"/>
      <w:u w:val="single"/>
    </w:rPr>
  </w:style>
  <w:style w:type="character" w:styleId="53">
    <w:name w:val="HTML Code"/>
    <w:basedOn w:val="43"/>
    <w:semiHidden/>
    <w:unhideWhenUsed/>
    <w:qFormat/>
    <w:uiPriority w:val="0"/>
    <w:rPr>
      <w:rFonts w:hint="default" w:ascii="monospace" w:hAnsi="monospace" w:eastAsia="monospace" w:cs="monospace"/>
      <w:sz w:val="20"/>
    </w:rPr>
  </w:style>
  <w:style w:type="character" w:styleId="54">
    <w:name w:val="annotation reference"/>
    <w:qFormat/>
    <w:uiPriority w:val="0"/>
    <w:rPr>
      <w:sz w:val="21"/>
      <w:szCs w:val="21"/>
    </w:rPr>
  </w:style>
  <w:style w:type="character" w:styleId="55">
    <w:name w:val="HTML Cite"/>
    <w:basedOn w:val="43"/>
    <w:semiHidden/>
    <w:unhideWhenUsed/>
    <w:qFormat/>
    <w:uiPriority w:val="0"/>
  </w:style>
  <w:style w:type="character" w:styleId="56">
    <w:name w:val="HTML Keyboard"/>
    <w:basedOn w:val="43"/>
    <w:semiHidden/>
    <w:unhideWhenUsed/>
    <w:qFormat/>
    <w:uiPriority w:val="0"/>
    <w:rPr>
      <w:rFonts w:hint="default" w:ascii="monospace" w:hAnsi="monospace" w:eastAsia="monospace" w:cs="monospace"/>
      <w:sz w:val="20"/>
      <w:bdr w:val="single" w:color="BDBEC1" w:sz="6" w:space="0"/>
      <w:shd w:val="clear" w:color="auto" w:fill="FFFFFF"/>
    </w:rPr>
  </w:style>
  <w:style w:type="character" w:styleId="57">
    <w:name w:val="HTML Sample"/>
    <w:basedOn w:val="43"/>
    <w:semiHidden/>
    <w:unhideWhenUsed/>
    <w:qFormat/>
    <w:uiPriority w:val="0"/>
    <w:rPr>
      <w:rFonts w:ascii="monospace" w:hAnsi="monospace" w:eastAsia="monospace" w:cs="monospace"/>
    </w:rPr>
  </w:style>
  <w:style w:type="paragraph" w:customStyle="1" w:styleId="5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59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6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1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62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63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64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65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66">
    <w:name w:val="Char Char Char Char"/>
    <w:basedOn w:val="15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67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68">
    <w:name w:val="样式1"/>
    <w:basedOn w:val="1"/>
    <w:link w:val="140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9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70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71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72">
    <w:name w:val="列出段落1"/>
    <w:basedOn w:val="1"/>
    <w:qFormat/>
    <w:uiPriority w:val="34"/>
  </w:style>
  <w:style w:type="paragraph" w:customStyle="1" w:styleId="73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74">
    <w:name w:val="FA正文"/>
    <w:basedOn w:val="1"/>
    <w:link w:val="118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75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76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77">
    <w:name w:val="样式2"/>
    <w:basedOn w:val="1"/>
    <w:link w:val="124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78">
    <w:name w:val="样式3"/>
    <w:basedOn w:val="28"/>
    <w:link w:val="125"/>
    <w:qFormat/>
    <w:uiPriority w:val="0"/>
    <w:pPr>
      <w:ind w:firstLine="360"/>
    </w:pPr>
  </w:style>
  <w:style w:type="paragraph" w:customStyle="1" w:styleId="79">
    <w:name w:val="样式4"/>
    <w:basedOn w:val="78"/>
    <w:link w:val="126"/>
    <w:qFormat/>
    <w:uiPriority w:val="0"/>
  </w:style>
  <w:style w:type="paragraph" w:customStyle="1" w:styleId="80">
    <w:name w:val="样式5"/>
    <w:basedOn w:val="28"/>
    <w:link w:val="127"/>
    <w:qFormat/>
    <w:uiPriority w:val="0"/>
    <w:pPr>
      <w:ind w:firstLine="360"/>
    </w:pPr>
  </w:style>
  <w:style w:type="paragraph" w:customStyle="1" w:styleId="81">
    <w:name w:val="样式6"/>
    <w:basedOn w:val="28"/>
    <w:link w:val="128"/>
    <w:qFormat/>
    <w:uiPriority w:val="0"/>
    <w:pPr>
      <w:ind w:firstLine="360"/>
    </w:pPr>
  </w:style>
  <w:style w:type="paragraph" w:customStyle="1" w:styleId="82">
    <w:name w:val="样式7"/>
    <w:basedOn w:val="4"/>
    <w:link w:val="129"/>
    <w:qFormat/>
    <w:uiPriority w:val="0"/>
  </w:style>
  <w:style w:type="paragraph" w:customStyle="1" w:styleId="83">
    <w:name w:val="样式8"/>
    <w:basedOn w:val="27"/>
    <w:link w:val="130"/>
    <w:qFormat/>
    <w:uiPriority w:val="0"/>
    <w:pPr>
      <w:ind w:firstLine="0" w:firstLineChars="0"/>
      <w:jc w:val="left"/>
    </w:pPr>
  </w:style>
  <w:style w:type="paragraph" w:customStyle="1" w:styleId="84">
    <w:name w:val="样式9"/>
    <w:basedOn w:val="83"/>
    <w:link w:val="131"/>
    <w:qFormat/>
    <w:uiPriority w:val="0"/>
    <w:pPr>
      <w:jc w:val="center"/>
    </w:pPr>
  </w:style>
  <w:style w:type="paragraph" w:customStyle="1" w:styleId="85">
    <w:name w:val="样式10"/>
    <w:basedOn w:val="84"/>
    <w:link w:val="132"/>
    <w:qFormat/>
    <w:uiPriority w:val="0"/>
    <w:pPr>
      <w:pBdr>
        <w:top w:val="single" w:color="76923C" w:sz="24" w:space="1"/>
      </w:pBdr>
    </w:pPr>
  </w:style>
  <w:style w:type="paragraph" w:customStyle="1" w:styleId="86">
    <w:name w:val="样式11"/>
    <w:basedOn w:val="85"/>
    <w:link w:val="133"/>
    <w:qFormat/>
    <w:uiPriority w:val="0"/>
    <w:pPr>
      <w:pBdr>
        <w:top w:val="none" w:color="auto" w:sz="0" w:space="0"/>
      </w:pBdr>
    </w:pPr>
  </w:style>
  <w:style w:type="paragraph" w:customStyle="1" w:styleId="87">
    <w:name w:val="样式12"/>
    <w:basedOn w:val="86"/>
    <w:link w:val="134"/>
    <w:qFormat/>
    <w:uiPriority w:val="0"/>
  </w:style>
  <w:style w:type="paragraph" w:customStyle="1" w:styleId="88">
    <w:name w:val="样式13"/>
    <w:basedOn w:val="82"/>
    <w:link w:val="135"/>
    <w:qFormat/>
    <w:uiPriority w:val="0"/>
  </w:style>
  <w:style w:type="paragraph" w:customStyle="1" w:styleId="89">
    <w:name w:val="2"/>
    <w:basedOn w:val="1"/>
    <w:link w:val="136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90">
    <w:name w:val="1"/>
    <w:basedOn w:val="1"/>
    <w:link w:val="137"/>
    <w:qFormat/>
    <w:uiPriority w:val="0"/>
    <w:pPr>
      <w:ind w:firstLine="0" w:firstLineChars="0"/>
    </w:pPr>
  </w:style>
  <w:style w:type="paragraph" w:customStyle="1" w:styleId="91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92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3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94">
    <w:name w:val="标题 5 字符"/>
    <w:link w:val="7"/>
    <w:qFormat/>
    <w:uiPriority w:val="0"/>
    <w:rPr>
      <w:b/>
      <w:bCs/>
      <w:kern w:val="2"/>
      <w:sz w:val="28"/>
      <w:szCs w:val="28"/>
    </w:rPr>
  </w:style>
  <w:style w:type="character" w:customStyle="1" w:styleId="95">
    <w:name w:val="页眉 字符"/>
    <w:link w:val="28"/>
    <w:qFormat/>
    <w:uiPriority w:val="99"/>
    <w:rPr>
      <w:kern w:val="2"/>
      <w:sz w:val="18"/>
      <w:szCs w:val="18"/>
    </w:rPr>
  </w:style>
  <w:style w:type="character" w:customStyle="1" w:styleId="96">
    <w:name w:val="标题 6 字符"/>
    <w:link w:val="8"/>
    <w:qFormat/>
    <w:uiPriority w:val="0"/>
    <w:rPr>
      <w:b/>
      <w:bCs/>
      <w:kern w:val="2"/>
      <w:sz w:val="30"/>
      <w:szCs w:val="18"/>
    </w:rPr>
  </w:style>
  <w:style w:type="character" w:customStyle="1" w:styleId="97">
    <w:name w:val="标题 字符"/>
    <w:link w:val="39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98">
    <w:name w:val="标题 7 字符"/>
    <w:link w:val="9"/>
    <w:qFormat/>
    <w:uiPriority w:val="0"/>
    <w:rPr>
      <w:b/>
      <w:bCs/>
      <w:kern w:val="2"/>
      <w:sz w:val="30"/>
      <w:szCs w:val="18"/>
    </w:rPr>
  </w:style>
  <w:style w:type="character" w:customStyle="1" w:styleId="99">
    <w:name w:val="标题 8 字符"/>
    <w:link w:val="10"/>
    <w:qFormat/>
    <w:uiPriority w:val="0"/>
    <w:rPr>
      <w:b/>
      <w:bCs/>
      <w:kern w:val="2"/>
      <w:sz w:val="30"/>
      <w:szCs w:val="18"/>
    </w:rPr>
  </w:style>
  <w:style w:type="character" w:customStyle="1" w:styleId="100">
    <w:name w:val="正文文本缩进 2 字符"/>
    <w:link w:val="25"/>
    <w:qFormat/>
    <w:uiPriority w:val="0"/>
    <w:rPr>
      <w:kern w:val="2"/>
      <w:sz w:val="21"/>
      <w:szCs w:val="24"/>
    </w:rPr>
  </w:style>
  <w:style w:type="character" w:customStyle="1" w:styleId="101">
    <w:name w:val="标题 9 字符"/>
    <w:link w:val="11"/>
    <w:qFormat/>
    <w:uiPriority w:val="0"/>
    <w:rPr>
      <w:b/>
      <w:bCs/>
      <w:kern w:val="2"/>
      <w:sz w:val="30"/>
      <w:szCs w:val="18"/>
    </w:rPr>
  </w:style>
  <w:style w:type="character" w:customStyle="1" w:styleId="102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103">
    <w:name w:val="正文文本缩进 字符"/>
    <w:link w:val="19"/>
    <w:qFormat/>
    <w:uiPriority w:val="0"/>
    <w:rPr>
      <w:kern w:val="2"/>
      <w:sz w:val="21"/>
      <w:szCs w:val="24"/>
    </w:rPr>
  </w:style>
  <w:style w:type="character" w:customStyle="1" w:styleId="104">
    <w:name w:val="纯文本 字符"/>
    <w:link w:val="22"/>
    <w:qFormat/>
    <w:uiPriority w:val="0"/>
    <w:rPr>
      <w:rFonts w:ascii="宋体" w:hAnsi="Courier New"/>
      <w:kern w:val="2"/>
      <w:sz w:val="21"/>
    </w:rPr>
  </w:style>
  <w:style w:type="character" w:customStyle="1" w:styleId="105">
    <w:name w:val="标题 2 字符"/>
    <w:link w:val="3"/>
    <w:qFormat/>
    <w:uiPriority w:val="0"/>
    <w:rPr>
      <w:b/>
      <w:bCs/>
      <w:kern w:val="2"/>
      <w:sz w:val="30"/>
      <w:szCs w:val="18"/>
    </w:rPr>
  </w:style>
  <w:style w:type="character" w:customStyle="1" w:styleId="106">
    <w:name w:val="标题 3 字符"/>
    <w:link w:val="4"/>
    <w:qFormat/>
    <w:uiPriority w:val="0"/>
    <w:rPr>
      <w:b/>
      <w:bCs/>
      <w:kern w:val="2"/>
      <w:sz w:val="28"/>
      <w:szCs w:val="18"/>
    </w:rPr>
  </w:style>
  <w:style w:type="character" w:customStyle="1" w:styleId="107">
    <w:name w:val="页脚 字符"/>
    <w:link w:val="27"/>
    <w:qFormat/>
    <w:uiPriority w:val="99"/>
    <w:rPr>
      <w:kern w:val="2"/>
      <w:sz w:val="18"/>
      <w:szCs w:val="18"/>
    </w:rPr>
  </w:style>
  <w:style w:type="character" w:customStyle="1" w:styleId="108">
    <w:name w:val="批注框文本 字符"/>
    <w:link w:val="26"/>
    <w:qFormat/>
    <w:uiPriority w:val="0"/>
    <w:rPr>
      <w:kern w:val="2"/>
      <w:sz w:val="18"/>
      <w:szCs w:val="18"/>
    </w:rPr>
  </w:style>
  <w:style w:type="character" w:customStyle="1" w:styleId="109">
    <w:name w:val="批注文字 字符"/>
    <w:link w:val="16"/>
    <w:qFormat/>
    <w:uiPriority w:val="0"/>
    <w:rPr>
      <w:kern w:val="2"/>
      <w:sz w:val="21"/>
      <w:szCs w:val="24"/>
    </w:rPr>
  </w:style>
  <w:style w:type="character" w:customStyle="1" w:styleId="110">
    <w:name w:val="14_black1"/>
    <w:qFormat/>
    <w:uiPriority w:val="0"/>
    <w:rPr>
      <w:color w:val="000000"/>
      <w:sz w:val="23"/>
      <w:szCs w:val="23"/>
    </w:rPr>
  </w:style>
  <w:style w:type="character" w:customStyle="1" w:styleId="111">
    <w:name w:val="标题 1 字符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12">
    <w:name w:val="正文文本首行缩进 字符"/>
    <w:link w:val="41"/>
    <w:qFormat/>
    <w:uiPriority w:val="0"/>
    <w:rPr>
      <w:kern w:val="2"/>
      <w:sz w:val="21"/>
      <w:szCs w:val="24"/>
    </w:rPr>
  </w:style>
  <w:style w:type="character" w:customStyle="1" w:styleId="113">
    <w:name w:val="正文文本 字符"/>
    <w:link w:val="18"/>
    <w:qFormat/>
    <w:uiPriority w:val="0"/>
    <w:rPr>
      <w:kern w:val="2"/>
      <w:sz w:val="21"/>
      <w:szCs w:val="24"/>
    </w:rPr>
  </w:style>
  <w:style w:type="character" w:customStyle="1" w:styleId="114">
    <w:name w:val="f141"/>
    <w:qFormat/>
    <w:uiPriority w:val="0"/>
    <w:rPr>
      <w:sz w:val="21"/>
      <w:szCs w:val="21"/>
    </w:rPr>
  </w:style>
  <w:style w:type="character" w:customStyle="1" w:styleId="115">
    <w:name w:val="标题 4 字符"/>
    <w:link w:val="6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16">
    <w:name w:val="正文文本缩进 3 字符"/>
    <w:link w:val="34"/>
    <w:qFormat/>
    <w:uiPriority w:val="0"/>
    <w:rPr>
      <w:kern w:val="2"/>
      <w:sz w:val="16"/>
      <w:szCs w:val="16"/>
    </w:rPr>
  </w:style>
  <w:style w:type="character" w:customStyle="1" w:styleId="117">
    <w:name w:val="文档结构图 字符"/>
    <w:link w:val="15"/>
    <w:qFormat/>
    <w:uiPriority w:val="0"/>
    <w:rPr>
      <w:rFonts w:ascii="宋体"/>
      <w:kern w:val="2"/>
      <w:sz w:val="18"/>
      <w:szCs w:val="18"/>
    </w:rPr>
  </w:style>
  <w:style w:type="character" w:customStyle="1" w:styleId="118">
    <w:name w:val="FA正文 Char"/>
    <w:link w:val="74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9">
    <w:name w:val="正文文本 3 字符"/>
    <w:link w:val="17"/>
    <w:qFormat/>
    <w:uiPriority w:val="0"/>
    <w:rPr>
      <w:kern w:val="2"/>
      <w:sz w:val="16"/>
      <w:szCs w:val="16"/>
    </w:rPr>
  </w:style>
  <w:style w:type="character" w:customStyle="1" w:styleId="120">
    <w:name w:val="正文文本 2 字符"/>
    <w:link w:val="37"/>
    <w:qFormat/>
    <w:uiPriority w:val="0"/>
    <w:rPr>
      <w:kern w:val="2"/>
      <w:sz w:val="21"/>
      <w:szCs w:val="24"/>
    </w:rPr>
  </w:style>
  <w:style w:type="character" w:customStyle="1" w:styleId="121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22">
    <w:name w:val="日期 字符"/>
    <w:link w:val="24"/>
    <w:qFormat/>
    <w:uiPriority w:val="0"/>
    <w:rPr>
      <w:kern w:val="2"/>
      <w:sz w:val="21"/>
      <w:szCs w:val="24"/>
    </w:rPr>
  </w:style>
  <w:style w:type="character" w:customStyle="1" w:styleId="123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24">
    <w:name w:val="样式2 Char"/>
    <w:link w:val="77"/>
    <w:qFormat/>
    <w:uiPriority w:val="0"/>
    <w:rPr>
      <w:b/>
      <w:kern w:val="2"/>
      <w:sz w:val="30"/>
      <w:szCs w:val="24"/>
    </w:rPr>
  </w:style>
  <w:style w:type="character" w:customStyle="1" w:styleId="125">
    <w:name w:val="样式3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4 Char1"/>
    <w:link w:val="79"/>
    <w:qFormat/>
    <w:uiPriority w:val="0"/>
    <w:rPr>
      <w:kern w:val="2"/>
      <w:sz w:val="18"/>
      <w:szCs w:val="18"/>
    </w:rPr>
  </w:style>
  <w:style w:type="character" w:customStyle="1" w:styleId="127">
    <w:name w:val="样式5 Char"/>
    <w:link w:val="80"/>
    <w:qFormat/>
    <w:uiPriority w:val="0"/>
    <w:rPr>
      <w:kern w:val="2"/>
      <w:sz w:val="18"/>
      <w:szCs w:val="18"/>
    </w:rPr>
  </w:style>
  <w:style w:type="character" w:customStyle="1" w:styleId="128">
    <w:name w:val="样式6 Char"/>
    <w:link w:val="81"/>
    <w:qFormat/>
    <w:uiPriority w:val="0"/>
    <w:rPr>
      <w:kern w:val="2"/>
      <w:sz w:val="18"/>
      <w:szCs w:val="18"/>
    </w:rPr>
  </w:style>
  <w:style w:type="character" w:customStyle="1" w:styleId="129">
    <w:name w:val="样式7 Char"/>
    <w:link w:val="82"/>
    <w:qFormat/>
    <w:uiPriority w:val="0"/>
    <w:rPr>
      <w:b/>
      <w:bCs/>
      <w:kern w:val="2"/>
      <w:sz w:val="28"/>
      <w:szCs w:val="18"/>
    </w:rPr>
  </w:style>
  <w:style w:type="character" w:customStyle="1" w:styleId="130">
    <w:name w:val="样式8 Char"/>
    <w:link w:val="83"/>
    <w:qFormat/>
    <w:uiPriority w:val="0"/>
    <w:rPr>
      <w:kern w:val="2"/>
      <w:sz w:val="18"/>
      <w:szCs w:val="18"/>
    </w:rPr>
  </w:style>
  <w:style w:type="character" w:customStyle="1" w:styleId="131">
    <w:name w:val="样式9 Char"/>
    <w:link w:val="84"/>
    <w:qFormat/>
    <w:uiPriority w:val="0"/>
    <w:rPr>
      <w:kern w:val="2"/>
      <w:sz w:val="18"/>
      <w:szCs w:val="18"/>
    </w:rPr>
  </w:style>
  <w:style w:type="character" w:customStyle="1" w:styleId="132">
    <w:name w:val="样式10 Char"/>
    <w:link w:val="85"/>
    <w:qFormat/>
    <w:uiPriority w:val="0"/>
    <w:rPr>
      <w:kern w:val="2"/>
      <w:sz w:val="18"/>
      <w:szCs w:val="18"/>
    </w:rPr>
  </w:style>
  <w:style w:type="character" w:customStyle="1" w:styleId="133">
    <w:name w:val="样式11 Char"/>
    <w:link w:val="86"/>
    <w:qFormat/>
    <w:uiPriority w:val="0"/>
    <w:rPr>
      <w:kern w:val="2"/>
      <w:sz w:val="18"/>
      <w:szCs w:val="18"/>
    </w:rPr>
  </w:style>
  <w:style w:type="character" w:customStyle="1" w:styleId="134">
    <w:name w:val="样式12 Char"/>
    <w:link w:val="87"/>
    <w:qFormat/>
    <w:uiPriority w:val="0"/>
    <w:rPr>
      <w:kern w:val="2"/>
      <w:sz w:val="18"/>
      <w:szCs w:val="18"/>
    </w:rPr>
  </w:style>
  <w:style w:type="character" w:customStyle="1" w:styleId="135">
    <w:name w:val="样式13 Char"/>
    <w:link w:val="88"/>
    <w:qFormat/>
    <w:uiPriority w:val="0"/>
    <w:rPr>
      <w:b/>
      <w:bCs/>
      <w:kern w:val="2"/>
      <w:sz w:val="28"/>
      <w:szCs w:val="18"/>
    </w:rPr>
  </w:style>
  <w:style w:type="character" w:customStyle="1" w:styleId="136">
    <w:name w:val="2 Char"/>
    <w:link w:val="89"/>
    <w:qFormat/>
    <w:uiPriority w:val="0"/>
    <w:rPr>
      <w:spacing w:val="4"/>
      <w:kern w:val="2"/>
      <w:sz w:val="21"/>
      <w:szCs w:val="24"/>
    </w:rPr>
  </w:style>
  <w:style w:type="character" w:customStyle="1" w:styleId="137">
    <w:name w:val="1 Char"/>
    <w:link w:val="90"/>
    <w:qFormat/>
    <w:uiPriority w:val="0"/>
    <w:rPr>
      <w:kern w:val="2"/>
      <w:sz w:val="21"/>
      <w:szCs w:val="24"/>
    </w:rPr>
  </w:style>
  <w:style w:type="character" w:customStyle="1" w:styleId="138">
    <w:name w:val="批注主题 字符"/>
    <w:link w:val="40"/>
    <w:semiHidden/>
    <w:qFormat/>
    <w:uiPriority w:val="99"/>
    <w:rPr>
      <w:b/>
      <w:bCs/>
      <w:kern w:val="2"/>
      <w:sz w:val="21"/>
      <w:szCs w:val="24"/>
    </w:rPr>
  </w:style>
  <w:style w:type="paragraph" w:customStyle="1" w:styleId="139">
    <w:name w:val="列出段落2"/>
    <w:basedOn w:val="1"/>
    <w:qFormat/>
    <w:uiPriority w:val="34"/>
  </w:style>
  <w:style w:type="character" w:customStyle="1" w:styleId="140">
    <w:name w:val="样式1 Char"/>
    <w:link w:val="68"/>
    <w:qFormat/>
    <w:uiPriority w:val="0"/>
    <w:rPr>
      <w:kern w:val="2"/>
      <w:sz w:val="24"/>
      <w:szCs w:val="24"/>
    </w:rPr>
  </w:style>
  <w:style w:type="paragraph" w:customStyle="1" w:styleId="141">
    <w:name w:val="无间隔2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42">
    <w:name w:val="List Paragraph"/>
    <w:basedOn w:val="1"/>
    <w:qFormat/>
    <w:uiPriority w:val="99"/>
    <w:pPr>
      <w:ind w:firstLine="420"/>
    </w:pPr>
  </w:style>
  <w:style w:type="character" w:customStyle="1" w:styleId="143">
    <w:name w:val="Unresolved Mention"/>
    <w:basedOn w:val="4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7" Type="http://schemas.openxmlformats.org/officeDocument/2006/relationships/fontTable" Target="fontTable.xml"/><Relationship Id="rId76" Type="http://schemas.openxmlformats.org/officeDocument/2006/relationships/customXml" Target="../customXml/item1.xml"/><Relationship Id="rId75" Type="http://schemas.openxmlformats.org/officeDocument/2006/relationships/numbering" Target="numbering.xml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90271-B962-4B9A-81E3-188F5A9A9B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Company>江苏国泰新点软件有限公司  0512-58188000</Company>
  <Pages>33</Pages>
  <Words>4216</Words>
  <Characters>4538</Characters>
  <Lines>44</Lines>
  <Paragraphs>12</Paragraphs>
  <TotalTime>4</TotalTime>
  <ScaleCrop>false</ScaleCrop>
  <LinksUpToDate>false</LinksUpToDate>
  <CharactersWithSpaces>4612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2023-08-23T12:03:00Z</dcterms:created>
  <dc:creator>zhanghaiyan</dc:creator>
  <cp:lastModifiedBy>余顺</cp:lastModifiedBy>
  <dcterms:modified xsi:type="dcterms:W3CDTF">2024-08-26T11:18:48Z</dcterms:modified>
  <dc:title>_x0001_</dc:title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B8E45116516C44CE9D0A6744565667AA_13</vt:lpwstr>
  </property>
</Properties>
</file>